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3F7C9E" w14:textId="77777777" w:rsidR="00C03626" w:rsidRPr="00C82625" w:rsidRDefault="00C03626" w:rsidP="00C03626">
      <w:pPr>
        <w:pStyle w:val="BodyText3"/>
        <w:spacing w:after="0"/>
        <w:rPr>
          <w:rFonts w:ascii="Tahoma" w:eastAsia="SimSun" w:hAnsi="Tahoma" w:cs="Tahoma"/>
          <w:b/>
          <w:color w:val="17365D" w:themeColor="text2" w:themeShade="BF"/>
          <w:sz w:val="22"/>
          <w:szCs w:val="22"/>
        </w:rPr>
      </w:pPr>
      <w:r w:rsidRPr="00C82625">
        <w:rPr>
          <w:rFonts w:ascii="Tahoma" w:eastAsia="SimSun" w:hAnsi="Tahoma" w:hint="eastAsia"/>
          <w:b/>
          <w:bCs/>
          <w:color w:val="17365D" w:themeColor="text2" w:themeShade="BF"/>
          <w:sz w:val="22"/>
          <w:szCs w:val="22"/>
        </w:rPr>
        <w:t>用于邦飞利小型挖掘机的</w:t>
      </w:r>
      <w:r w:rsidRPr="00C82625">
        <w:rPr>
          <w:rFonts w:ascii="Tahoma" w:eastAsia="SimSun" w:hAnsi="Tahoma" w:hint="eastAsia"/>
          <w:b/>
          <w:bCs/>
          <w:color w:val="17365D" w:themeColor="text2" w:themeShade="BF"/>
          <w:sz w:val="22"/>
          <w:szCs w:val="22"/>
        </w:rPr>
        <w:t xml:space="preserve"> 701TE </w:t>
      </w:r>
      <w:r w:rsidRPr="00C82625">
        <w:rPr>
          <w:rFonts w:ascii="Tahoma" w:eastAsia="SimSun" w:hAnsi="Tahoma" w:hint="eastAsia"/>
          <w:b/>
          <w:bCs/>
          <w:color w:val="17365D" w:themeColor="text2" w:themeShade="BF"/>
          <w:sz w:val="22"/>
          <w:szCs w:val="22"/>
        </w:rPr>
        <w:t>和</w:t>
      </w:r>
      <w:r w:rsidRPr="00C82625">
        <w:rPr>
          <w:rFonts w:ascii="Tahoma" w:eastAsia="SimSun" w:hAnsi="Tahoma" w:hint="eastAsia"/>
          <w:b/>
          <w:bCs/>
          <w:color w:val="17365D" w:themeColor="text2" w:themeShade="BF"/>
          <w:sz w:val="22"/>
          <w:szCs w:val="22"/>
        </w:rPr>
        <w:t xml:space="preserve"> 701CE </w:t>
      </w:r>
      <w:r w:rsidRPr="00C82625">
        <w:rPr>
          <w:rFonts w:ascii="Tahoma" w:eastAsia="SimSun" w:hAnsi="Tahoma" w:hint="eastAsia"/>
          <w:b/>
          <w:bCs/>
          <w:color w:val="17365D" w:themeColor="text2" w:themeShade="BF"/>
          <w:sz w:val="22"/>
          <w:szCs w:val="22"/>
        </w:rPr>
        <w:t>电动回转和履带传动装置</w:t>
      </w:r>
    </w:p>
    <w:p w14:paraId="3A9CA05A" w14:textId="77777777" w:rsidR="00C03626" w:rsidRPr="00C82625" w:rsidRDefault="00C03626" w:rsidP="00C03626">
      <w:pPr>
        <w:pStyle w:val="BodyText3"/>
        <w:spacing w:after="0"/>
        <w:rPr>
          <w:rFonts w:ascii="Tahoma" w:hAnsi="Tahoma" w:cs="Tahoma"/>
          <w:sz w:val="22"/>
          <w:szCs w:val="22"/>
          <w:u w:color="000000"/>
        </w:rPr>
      </w:pPr>
    </w:p>
    <w:p w14:paraId="25C06634" w14:textId="77777777" w:rsidR="00C03626" w:rsidRPr="00C82625" w:rsidRDefault="00C03626" w:rsidP="00C03626">
      <w:pPr>
        <w:pStyle w:val="BodyText3"/>
        <w:spacing w:after="0"/>
        <w:rPr>
          <w:rFonts w:ascii="Tahoma" w:eastAsia="SimSun" w:hAnsi="Tahoma" w:cs="Tahoma"/>
          <w:sz w:val="22"/>
          <w:szCs w:val="22"/>
          <w:u w:color="000000"/>
        </w:rPr>
      </w:pPr>
      <w:r w:rsidRPr="00C82625">
        <w:rPr>
          <w:rFonts w:ascii="Tahoma" w:eastAsia="SimSun" w:hAnsi="Tahoma" w:hint="eastAsia"/>
          <w:sz w:val="22"/>
          <w:szCs w:val="22"/>
          <w:u w:color="000000"/>
        </w:rPr>
        <w:t>作为意大利传动领域的专业品牌，邦飞利的这两款新产品为客户提供了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 xml:space="preserve"> 2-3 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>吨小型挖掘机的完整传动解决方案。邦飞利的这款电动产品可完全取代传统的轴向柱塞液压装置，将机器的噪音水平和二氧化碳排放降至零。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 xml:space="preserve"> </w:t>
      </w:r>
    </w:p>
    <w:p w14:paraId="611D93A2" w14:textId="77777777" w:rsidR="00C03626" w:rsidRPr="00C82625" w:rsidRDefault="00C03626" w:rsidP="00C03626">
      <w:pPr>
        <w:pStyle w:val="BodyText3"/>
        <w:spacing w:after="0"/>
        <w:rPr>
          <w:rFonts w:ascii="Tahoma" w:hAnsi="Tahoma" w:cs="Tahoma"/>
          <w:sz w:val="22"/>
          <w:szCs w:val="22"/>
          <w:u w:color="000000"/>
        </w:rPr>
      </w:pPr>
    </w:p>
    <w:p w14:paraId="46B59747" w14:textId="0C626701" w:rsidR="00C03626" w:rsidRPr="00C82625" w:rsidRDefault="00C03626" w:rsidP="00C03626">
      <w:pPr>
        <w:pStyle w:val="BodyText3"/>
        <w:spacing w:after="0"/>
        <w:rPr>
          <w:rFonts w:ascii="Tahoma" w:eastAsia="SimSun" w:hAnsi="Tahoma" w:cs="Tahoma"/>
          <w:sz w:val="22"/>
          <w:szCs w:val="22"/>
          <w:u w:color="000000"/>
        </w:rPr>
      </w:pPr>
      <w:r w:rsidRPr="00C82625">
        <w:rPr>
          <w:rFonts w:ascii="Tahoma" w:eastAsia="SimSun" w:hAnsi="Tahoma" w:hint="eastAsia"/>
          <w:sz w:val="22"/>
          <w:szCs w:val="22"/>
          <w:u w:color="000000"/>
        </w:rPr>
        <w:t>完整的电动系统极大提高了机器的效率，可延长维护间隔，大大幅降低总体经营成本。这款产品的齿轮箱延续了邦飞利在传统液压应用领域超过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 xml:space="preserve"> 65 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>年的设计经验，而电机是专门为其设计和开发的新组件，可满足市场对能源效率、紧凑尺寸和高功率密度的苛刻要求。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 xml:space="preserve"> </w:t>
      </w:r>
    </w:p>
    <w:p w14:paraId="3F794813" w14:textId="77777777" w:rsidR="00C03626" w:rsidRPr="00C82625" w:rsidRDefault="00C03626" w:rsidP="00C03626">
      <w:pPr>
        <w:pStyle w:val="BodyText3"/>
        <w:spacing w:after="0"/>
        <w:rPr>
          <w:rFonts w:ascii="Tahoma" w:hAnsi="Tahoma" w:cs="Tahoma"/>
          <w:sz w:val="22"/>
          <w:szCs w:val="22"/>
          <w:u w:color="000000"/>
        </w:rPr>
      </w:pPr>
    </w:p>
    <w:p w14:paraId="5A9F543B" w14:textId="749E0197" w:rsidR="00C03626" w:rsidRPr="001669BF" w:rsidRDefault="00C03626" w:rsidP="00C03626">
      <w:pPr>
        <w:pStyle w:val="BodyText3"/>
        <w:spacing w:after="0"/>
        <w:rPr>
          <w:rFonts w:ascii="Tahoma" w:eastAsia="SimSun" w:hAnsi="Tahoma" w:cs="Tahoma"/>
          <w:sz w:val="22"/>
          <w:szCs w:val="22"/>
          <w:u w:color="000000"/>
        </w:rPr>
      </w:pPr>
      <w:r w:rsidRPr="00C82625">
        <w:rPr>
          <w:rFonts w:ascii="Tahoma" w:eastAsia="SimSun" w:hAnsi="Tahoma" w:hint="eastAsia"/>
          <w:sz w:val="22"/>
          <w:szCs w:val="22"/>
          <w:u w:color="000000"/>
        </w:rPr>
        <w:t>每台电机都通过设计能完美适应回转和轨道系统的空间，最大限度减少对框架和整个系统的要求和更改次数。定子的设计采用集中绕组和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 xml:space="preserve"> IPM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>（内部永磁体）技术，保证具有坚固紧凑的特点。</w:t>
      </w:r>
      <w:r w:rsidR="001669BF">
        <w:rPr>
          <w:rFonts w:ascii="Tahoma" w:eastAsia="SimSun" w:hAnsi="Tahoma" w:hint="eastAsia"/>
          <w:sz w:val="22"/>
          <w:szCs w:val="22"/>
          <w:u w:color="000000"/>
        </w:rPr>
        <w:cr/>
      </w:r>
    </w:p>
    <w:p w14:paraId="2D6F49F4" w14:textId="77777777" w:rsidR="00C03626" w:rsidRPr="00C82625" w:rsidRDefault="00C03626" w:rsidP="00C03626">
      <w:pPr>
        <w:pStyle w:val="BodyText3"/>
        <w:spacing w:after="0"/>
        <w:rPr>
          <w:rFonts w:ascii="Tahoma" w:eastAsia="SimSun" w:hAnsi="Tahoma" w:cs="Tahoma"/>
          <w:sz w:val="22"/>
          <w:szCs w:val="22"/>
          <w:u w:color="000000"/>
        </w:rPr>
      </w:pPr>
      <w:r w:rsidRPr="00C82625">
        <w:rPr>
          <w:rFonts w:ascii="Tahoma" w:eastAsia="SimSun" w:hAnsi="Tahoma" w:hint="eastAsia"/>
          <w:sz w:val="22"/>
          <w:szCs w:val="22"/>
          <w:u w:color="000000"/>
        </w:rPr>
        <w:t>广泛的传动解决方案选择，结合高品质、先进技术和丰富的专业知识，让邦飞利成为所有建筑设备制造商的理想合作伙伴。多年来的行业经验证明，邦飞利可以设计、开发和打造持久耐用的定制化解决方案，完美契合客户的要求和需要。</w:t>
      </w:r>
    </w:p>
    <w:p w14:paraId="2174EC69" w14:textId="77777777" w:rsidR="00C03626" w:rsidRPr="00C82625" w:rsidRDefault="00C03626" w:rsidP="00C03626">
      <w:pPr>
        <w:rPr>
          <w:rFonts w:ascii="Tahoma" w:hAnsi="Tahoma"/>
          <w:sz w:val="22"/>
          <w:szCs w:val="22"/>
          <w:lang w:eastAsia="zh-CN"/>
        </w:rPr>
      </w:pPr>
    </w:p>
    <w:p w14:paraId="563B418B" w14:textId="77777777" w:rsidR="00C03626" w:rsidRPr="005B2C14" w:rsidRDefault="00C03626" w:rsidP="00C03626">
      <w:pPr>
        <w:pStyle w:val="StileInterlineaesatta12pt"/>
        <w:rPr>
          <w:rFonts w:eastAsiaTheme="minorEastAsia" w:cs="Tahoma"/>
          <w:sz w:val="22"/>
          <w:szCs w:val="22"/>
          <w:lang w:val="it-IT"/>
        </w:rPr>
      </w:pPr>
      <w:r w:rsidRPr="00C82625">
        <w:rPr>
          <w:rFonts w:hint="eastAsia"/>
          <w:sz w:val="22"/>
          <w:szCs w:val="22"/>
        </w:rPr>
        <w:t>图片文件</w:t>
      </w:r>
      <w:r w:rsidRPr="005B2C14">
        <w:rPr>
          <w:rFonts w:hint="eastAsia"/>
          <w:sz w:val="22"/>
          <w:szCs w:val="22"/>
          <w:lang w:val="it-IT"/>
        </w:rPr>
        <w:t>：</w:t>
      </w:r>
      <w:r w:rsidRPr="005B2C14">
        <w:rPr>
          <w:rFonts w:hint="eastAsia"/>
          <w:sz w:val="22"/>
          <w:szCs w:val="22"/>
          <w:lang w:val="it-IT"/>
        </w:rPr>
        <w:t xml:space="preserve"> </w:t>
      </w:r>
    </w:p>
    <w:p w14:paraId="3A4E67BC" w14:textId="77777777" w:rsidR="00C03626" w:rsidRPr="005B2C14" w:rsidRDefault="00C03626" w:rsidP="00C03626">
      <w:pPr>
        <w:pStyle w:val="StileInterlineaesatta12pt"/>
        <w:rPr>
          <w:rFonts w:eastAsiaTheme="minorEastAsia" w:cs="Tahoma"/>
          <w:sz w:val="22"/>
          <w:szCs w:val="22"/>
          <w:lang w:val="it-IT"/>
        </w:rPr>
      </w:pPr>
    </w:p>
    <w:p w14:paraId="6CEE62E6" w14:textId="77777777" w:rsidR="00C03626" w:rsidRPr="005B2C14" w:rsidRDefault="00C03626" w:rsidP="00C03626">
      <w:pPr>
        <w:pStyle w:val="StileInterlineaesatta12pt"/>
        <w:rPr>
          <w:rFonts w:eastAsiaTheme="minorEastAsia" w:cs="Tahoma"/>
          <w:sz w:val="22"/>
          <w:szCs w:val="22"/>
          <w:lang w:val="it-IT"/>
        </w:rPr>
      </w:pPr>
      <w:r w:rsidRPr="005B2C14">
        <w:rPr>
          <w:rFonts w:hint="eastAsia"/>
          <w:sz w:val="22"/>
          <w:szCs w:val="22"/>
          <w:lang w:val="it-IT"/>
        </w:rPr>
        <w:t xml:space="preserve">Bonfiglioli-701CE.jpg </w:t>
      </w:r>
    </w:p>
    <w:p w14:paraId="1054F5F6" w14:textId="7C6EE76C" w:rsidR="00C03626" w:rsidRPr="005B2C14" w:rsidRDefault="005B2C14" w:rsidP="00C03626">
      <w:pPr>
        <w:pStyle w:val="StileInterlineaesatta12pt"/>
        <w:rPr>
          <w:sz w:val="22"/>
          <w:szCs w:val="22"/>
          <w:lang w:val="it-IT"/>
        </w:rPr>
      </w:pPr>
      <w:r>
        <w:rPr>
          <w:rFonts w:hint="eastAsia"/>
          <w:noProof/>
          <w:sz w:val="22"/>
          <w:szCs w:val="22"/>
          <w:lang w:val="it-IT" w:eastAsia="en-US"/>
        </w:rPr>
        <w:pict w14:anchorId="56AD82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142.5pt">
            <v:imagedata r:id="rId6" o:title="701CE_Bonfiglioli"/>
          </v:shape>
        </w:pict>
      </w:r>
    </w:p>
    <w:p w14:paraId="266CA121" w14:textId="77777777" w:rsidR="00C03626" w:rsidRPr="005B2C14" w:rsidRDefault="00C03626" w:rsidP="00C03626">
      <w:pPr>
        <w:pStyle w:val="StileInterlineaesatta12pt"/>
        <w:rPr>
          <w:rFonts w:eastAsiaTheme="minorEastAsia" w:cs="Tahoma"/>
          <w:sz w:val="22"/>
          <w:szCs w:val="22"/>
          <w:lang w:val="it-IT"/>
        </w:rPr>
      </w:pPr>
      <w:r w:rsidRPr="00C82625">
        <w:rPr>
          <w:rFonts w:hint="eastAsia"/>
          <w:sz w:val="22"/>
          <w:szCs w:val="22"/>
        </w:rPr>
        <w:t>邦飞利</w:t>
      </w:r>
      <w:r w:rsidRPr="005B2C14">
        <w:rPr>
          <w:rFonts w:hint="eastAsia"/>
          <w:sz w:val="22"/>
          <w:szCs w:val="22"/>
          <w:lang w:val="it-IT"/>
        </w:rPr>
        <w:t xml:space="preserve"> 701CE </w:t>
      </w:r>
      <w:r w:rsidRPr="00C82625">
        <w:rPr>
          <w:rFonts w:hint="eastAsia"/>
          <w:sz w:val="22"/>
          <w:szCs w:val="22"/>
        </w:rPr>
        <w:t>履带传动装置专为</w:t>
      </w:r>
      <w:r w:rsidRPr="005B2C14">
        <w:rPr>
          <w:rFonts w:hint="eastAsia"/>
          <w:sz w:val="22"/>
          <w:szCs w:val="22"/>
          <w:lang w:val="it-IT"/>
        </w:rPr>
        <w:t xml:space="preserve"> 2-3 </w:t>
      </w:r>
      <w:r w:rsidRPr="00C82625">
        <w:rPr>
          <w:rFonts w:hint="eastAsia"/>
          <w:sz w:val="22"/>
          <w:szCs w:val="22"/>
        </w:rPr>
        <w:t>吨小型挖掘机设计打造。</w:t>
      </w:r>
    </w:p>
    <w:p w14:paraId="306E42C2" w14:textId="77777777" w:rsidR="00C03626" w:rsidRPr="005B2C14" w:rsidRDefault="00C03626" w:rsidP="00C03626">
      <w:pPr>
        <w:jc w:val="both"/>
        <w:rPr>
          <w:rFonts w:ascii="Tahoma" w:hAnsi="Tahoma" w:cs="Tahoma"/>
          <w:sz w:val="22"/>
        </w:rPr>
      </w:pPr>
    </w:p>
    <w:p w14:paraId="1103E92B" w14:textId="77777777" w:rsidR="00C03626" w:rsidRPr="00C03626" w:rsidRDefault="00C03626" w:rsidP="00C03626">
      <w:pPr>
        <w:jc w:val="both"/>
        <w:rPr>
          <w:rFonts w:ascii="Tahoma" w:eastAsia="SimSun" w:hAnsi="Tahoma" w:cs="Tahoma"/>
          <w:sz w:val="22"/>
          <w:lang w:val="en-US"/>
        </w:rPr>
      </w:pPr>
      <w:r w:rsidRPr="00C03626">
        <w:rPr>
          <w:rFonts w:ascii="Tahoma" w:eastAsia="SimSun" w:hAnsi="Tahoma" w:hint="eastAsia"/>
          <w:sz w:val="22"/>
          <w:lang w:val="en-US"/>
        </w:rPr>
        <w:t>Bonfiglioli-701TE.jpg</w:t>
      </w:r>
    </w:p>
    <w:p w14:paraId="5E14BE2F" w14:textId="61A45981" w:rsidR="00C03626" w:rsidRPr="00C82625" w:rsidRDefault="005B2C14" w:rsidP="00C03626">
      <w:pPr>
        <w:jc w:val="both"/>
        <w:rPr>
          <w:rFonts w:ascii="Tahoma" w:eastAsia="SimSun" w:hAnsi="Tahoma" w:cs="Tahoma"/>
          <w:sz w:val="22"/>
        </w:rPr>
      </w:pPr>
      <w:bookmarkStart w:id="0" w:name="_GoBack"/>
      <w:r>
        <w:rPr>
          <w:rFonts w:ascii="Tahoma" w:eastAsia="SimSun" w:hAnsi="Tahoma" w:hint="eastAsia"/>
          <w:noProof/>
          <w:sz w:val="22"/>
          <w:lang w:val="en-US" w:eastAsia="en-US"/>
        </w:rPr>
        <w:lastRenderedPageBreak/>
        <w:pict w14:anchorId="7D1A0DF0">
          <v:shape id="_x0000_i1027" type="#_x0000_t75" style="width:142.5pt;height:142.5pt">
            <v:imagedata r:id="rId7" o:title="701T2 Bonfiglioli"/>
          </v:shape>
        </w:pict>
      </w:r>
      <w:bookmarkEnd w:id="0"/>
    </w:p>
    <w:p w14:paraId="5CD0E751" w14:textId="77777777" w:rsidR="00C03626" w:rsidRPr="00C82625" w:rsidRDefault="00C03626" w:rsidP="00C03626">
      <w:pPr>
        <w:jc w:val="both"/>
        <w:rPr>
          <w:rFonts w:ascii="Tahoma" w:eastAsia="SimSun" w:hAnsi="Tahoma"/>
          <w:sz w:val="22"/>
          <w:szCs w:val="22"/>
          <w:u w:color="000000"/>
        </w:rPr>
      </w:pPr>
      <w:r w:rsidRPr="00C82625">
        <w:rPr>
          <w:rFonts w:ascii="Tahoma" w:eastAsia="SimSun" w:hAnsi="Tahoma" w:hint="eastAsia"/>
          <w:sz w:val="22"/>
          <w:szCs w:val="22"/>
          <w:u w:color="000000"/>
        </w:rPr>
        <w:t>邦飞利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 xml:space="preserve"> 701TE 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>回转传动器专为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 xml:space="preserve"> 2-3 </w:t>
      </w:r>
      <w:r w:rsidRPr="00C82625">
        <w:rPr>
          <w:rFonts w:ascii="Tahoma" w:eastAsia="SimSun" w:hAnsi="Tahoma" w:hint="eastAsia"/>
          <w:sz w:val="22"/>
          <w:szCs w:val="22"/>
          <w:u w:color="000000"/>
        </w:rPr>
        <w:t>吨小型挖掘机设计打造。</w:t>
      </w:r>
    </w:p>
    <w:p w14:paraId="624CEB0E" w14:textId="77777777" w:rsidR="00954842" w:rsidRPr="00C03626" w:rsidRDefault="00954842" w:rsidP="00954842">
      <w:pPr>
        <w:jc w:val="both"/>
        <w:rPr>
          <w:rFonts w:ascii="Tahoma" w:hAnsi="Tahoma" w:cs="Tahoma"/>
          <w:sz w:val="22"/>
          <w:szCs w:val="22"/>
          <w:lang w:eastAsia="zh-CN"/>
        </w:rPr>
      </w:pPr>
    </w:p>
    <w:p w14:paraId="3BE26DA6" w14:textId="77777777" w:rsidR="00954842" w:rsidRPr="005B2C14" w:rsidRDefault="00954842" w:rsidP="00954842">
      <w:pPr>
        <w:pStyle w:val="StileInterlineaesatta12pt"/>
        <w:rPr>
          <w:rFonts w:cs="Tahoma"/>
          <w:b/>
          <w:sz w:val="22"/>
          <w:szCs w:val="22"/>
          <w:lang w:val="it-IT"/>
        </w:rPr>
      </w:pPr>
      <w:r w:rsidRPr="000E09A7">
        <w:rPr>
          <w:rFonts w:hint="eastAsia"/>
          <w:b/>
          <w:sz w:val="22"/>
          <w:szCs w:val="22"/>
        </w:rPr>
        <w:t>如需更多信息</w:t>
      </w:r>
      <w:r w:rsidRPr="005B2C14">
        <w:rPr>
          <w:rFonts w:hint="eastAsia"/>
          <w:b/>
          <w:sz w:val="22"/>
          <w:szCs w:val="22"/>
          <w:lang w:val="it-IT"/>
        </w:rPr>
        <w:t>，</w:t>
      </w:r>
      <w:r w:rsidRPr="000E09A7">
        <w:rPr>
          <w:rFonts w:hint="eastAsia"/>
          <w:b/>
          <w:sz w:val="22"/>
          <w:szCs w:val="22"/>
        </w:rPr>
        <w:t>请见如下联系信息</w:t>
      </w:r>
      <w:r w:rsidRPr="005B2C14">
        <w:rPr>
          <w:rFonts w:hint="eastAsia"/>
          <w:b/>
          <w:sz w:val="22"/>
          <w:szCs w:val="22"/>
          <w:lang w:val="it-IT"/>
        </w:rPr>
        <w:t>：</w:t>
      </w:r>
      <w:r w:rsidRPr="005B2C14">
        <w:rPr>
          <w:rFonts w:hint="eastAsia"/>
          <w:b/>
          <w:sz w:val="22"/>
          <w:szCs w:val="22"/>
          <w:lang w:val="it-IT"/>
        </w:rPr>
        <w:t xml:space="preserve"> </w:t>
      </w:r>
    </w:p>
    <w:p w14:paraId="139AE481" w14:textId="1C184B56" w:rsidR="00954842" w:rsidRPr="00954842" w:rsidRDefault="00954842" w:rsidP="00954842">
      <w:pPr>
        <w:suppressAutoHyphens/>
        <w:outlineLvl w:val="0"/>
        <w:rPr>
          <w:rFonts w:ascii="Tahoma" w:eastAsia="SimSun" w:hAnsi="Tahoma" w:cs="Tahoma"/>
          <w:sz w:val="22"/>
          <w:szCs w:val="22"/>
          <w:lang w:val="de-DE"/>
        </w:rPr>
      </w:pPr>
      <w:r w:rsidRPr="00954842">
        <w:rPr>
          <w:rFonts w:ascii="Tahoma" w:eastAsia="SimSun" w:hAnsi="Tahoma"/>
          <w:sz w:val="22"/>
          <w:szCs w:val="22"/>
          <w:lang w:val="de-DE"/>
        </w:rPr>
        <w:t>Wu Vince</w:t>
      </w:r>
    </w:p>
    <w:p w14:paraId="13A9B297" w14:textId="68D2DFC3" w:rsidR="00954842" w:rsidRPr="00954842" w:rsidRDefault="00223A1E" w:rsidP="00954842">
      <w:pPr>
        <w:jc w:val="both"/>
        <w:rPr>
          <w:rStyle w:val="Hyperlink"/>
          <w:rFonts w:ascii="Tahoma" w:eastAsia="SimSun" w:hAnsi="Tahoma"/>
          <w:sz w:val="22"/>
          <w:szCs w:val="22"/>
          <w:lang w:val="de-DE"/>
        </w:rPr>
      </w:pPr>
      <w:hyperlink r:id="rId8" w:history="1">
        <w:r w:rsidR="00954842" w:rsidRPr="00954842">
          <w:rPr>
            <w:rStyle w:val="Hyperlink"/>
            <w:rFonts w:ascii="Tahoma" w:eastAsia="SimSun" w:hAnsi="Tahoma"/>
            <w:sz w:val="22"/>
            <w:szCs w:val="22"/>
            <w:lang w:val="de-DE"/>
          </w:rPr>
          <w:t>vince.wu</w:t>
        </w:r>
        <w:r w:rsidR="00954842" w:rsidRPr="00954842">
          <w:rPr>
            <w:rStyle w:val="Hyperlink"/>
            <w:rFonts w:ascii="Tahoma" w:eastAsia="SimSun" w:hAnsi="Tahoma" w:hint="eastAsia"/>
            <w:sz w:val="22"/>
            <w:szCs w:val="22"/>
            <w:lang w:val="de-DE"/>
          </w:rPr>
          <w:t>@bonfiglioli.com</w:t>
        </w:r>
      </w:hyperlink>
      <w:r w:rsidR="00954842" w:rsidRPr="00954842">
        <w:rPr>
          <w:rStyle w:val="Hyperlink"/>
          <w:rFonts w:ascii="Tahoma" w:eastAsia="SimSun" w:hAnsi="Tahoma" w:hint="eastAsia"/>
          <w:sz w:val="22"/>
          <w:szCs w:val="22"/>
          <w:lang w:val="de-DE"/>
        </w:rPr>
        <w:t xml:space="preserve"> </w:t>
      </w:r>
    </w:p>
    <w:p w14:paraId="7034F6B0" w14:textId="283A7847" w:rsidR="00954842" w:rsidRDefault="00954842" w:rsidP="00954842">
      <w:pPr>
        <w:jc w:val="both"/>
        <w:rPr>
          <w:rStyle w:val="Hyperlink"/>
          <w:rFonts w:ascii="Tahoma" w:hAnsi="Tahoma"/>
          <w:sz w:val="22"/>
          <w:szCs w:val="22"/>
          <w:lang w:val="de-DE"/>
        </w:rPr>
      </w:pPr>
    </w:p>
    <w:p w14:paraId="662513C2" w14:textId="1B0E2963" w:rsidR="00954842" w:rsidRPr="00954842" w:rsidRDefault="00954842" w:rsidP="00954842">
      <w:pPr>
        <w:suppressAutoHyphens/>
        <w:outlineLvl w:val="0"/>
        <w:rPr>
          <w:rFonts w:ascii="Tahoma" w:eastAsia="SimSun" w:hAnsi="Tahoma"/>
          <w:sz w:val="22"/>
          <w:szCs w:val="22"/>
          <w:lang w:val="en-US"/>
        </w:rPr>
      </w:pPr>
      <w:r w:rsidRPr="00954842">
        <w:rPr>
          <w:rFonts w:ascii="Tahoma" w:eastAsia="SimSun" w:hAnsi="Tahoma"/>
          <w:sz w:val="22"/>
          <w:szCs w:val="22"/>
          <w:lang w:val="en-US"/>
        </w:rPr>
        <w:t>Ling Yue</w:t>
      </w:r>
    </w:p>
    <w:p w14:paraId="7404B3E0" w14:textId="206F3189" w:rsidR="00954842" w:rsidRPr="005B2C14" w:rsidRDefault="00223A1E" w:rsidP="00954842">
      <w:pPr>
        <w:jc w:val="both"/>
        <w:rPr>
          <w:rStyle w:val="Hyperlink"/>
          <w:rFonts w:ascii="Tahoma" w:eastAsia="SimSun" w:hAnsi="Tahoma"/>
          <w:sz w:val="22"/>
          <w:szCs w:val="22"/>
          <w:lang w:val="en-US"/>
        </w:rPr>
      </w:pPr>
      <w:hyperlink r:id="rId9" w:history="1">
        <w:r w:rsidR="00954842" w:rsidRPr="005B2C14">
          <w:rPr>
            <w:rStyle w:val="Hyperlink"/>
            <w:rFonts w:ascii="Tahoma" w:eastAsia="SimSun" w:hAnsi="Tahoma"/>
            <w:sz w:val="22"/>
            <w:szCs w:val="22"/>
            <w:lang w:val="en-US"/>
          </w:rPr>
          <w:t>Yue.Ling@bonfiglioli.com</w:t>
        </w:r>
      </w:hyperlink>
      <w:r w:rsidR="00954842" w:rsidRPr="005B2C14">
        <w:rPr>
          <w:rStyle w:val="Hyperlink"/>
          <w:rFonts w:ascii="Tahoma" w:eastAsia="SimSun" w:hAnsi="Tahoma"/>
          <w:sz w:val="22"/>
          <w:szCs w:val="22"/>
          <w:lang w:val="en-US"/>
        </w:rPr>
        <w:t xml:space="preserve"> </w:t>
      </w:r>
    </w:p>
    <w:sectPr w:rsidR="00954842" w:rsidRPr="005B2C14" w:rsidSect="001E01C4">
      <w:headerReference w:type="default" r:id="rId10"/>
      <w:pgSz w:w="11906" w:h="16838"/>
      <w:pgMar w:top="2835" w:right="851" w:bottom="1701" w:left="851" w:header="2835" w:footer="851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C6F9B" w14:textId="77777777" w:rsidR="00223A1E" w:rsidRDefault="00223A1E" w:rsidP="001E01C4">
      <w:r>
        <w:separator/>
      </w:r>
    </w:p>
  </w:endnote>
  <w:endnote w:type="continuationSeparator" w:id="0">
    <w:p w14:paraId="06D0032C" w14:textId="77777777" w:rsidR="00223A1E" w:rsidRDefault="00223A1E" w:rsidP="001E0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BDC36" w14:textId="77777777" w:rsidR="00223A1E" w:rsidRDefault="00223A1E" w:rsidP="001E01C4">
      <w:r>
        <w:separator/>
      </w:r>
    </w:p>
  </w:footnote>
  <w:footnote w:type="continuationSeparator" w:id="0">
    <w:p w14:paraId="4CD73D9D" w14:textId="77777777" w:rsidR="00223A1E" w:rsidRDefault="00223A1E" w:rsidP="001E0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4FB41" w14:textId="77777777" w:rsidR="001E01C4" w:rsidRPr="001E01C4" w:rsidRDefault="00CB1A58" w:rsidP="001E01C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0525FF8F" wp14:editId="1DC9D43D">
          <wp:simplePos x="0" y="0"/>
          <wp:positionH relativeFrom="margin">
            <wp:align>center</wp:align>
          </wp:positionH>
          <wp:positionV relativeFrom="paragraph">
            <wp:posOffset>-1797685</wp:posOffset>
          </wp:positionV>
          <wp:extent cx="7564881" cy="10692000"/>
          <wp:effectExtent l="0" t="0" r="4445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gue Press Rele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881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1C4"/>
    <w:rsid w:val="00075016"/>
    <w:rsid w:val="001669BF"/>
    <w:rsid w:val="001E01C4"/>
    <w:rsid w:val="00223A1E"/>
    <w:rsid w:val="004A73F3"/>
    <w:rsid w:val="004E4638"/>
    <w:rsid w:val="005B2C14"/>
    <w:rsid w:val="00816119"/>
    <w:rsid w:val="00954842"/>
    <w:rsid w:val="00BF23E9"/>
    <w:rsid w:val="00C03626"/>
    <w:rsid w:val="00CB1A58"/>
    <w:rsid w:val="00E6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1A08663"/>
  <w14:defaultImageDpi w14:val="300"/>
  <w15:docId w15:val="{C43C71C7-C9DF-4C3C-95BE-D509BFF6D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1C4"/>
    <w:rPr>
      <w:sz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1C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1C4"/>
    <w:rPr>
      <w:sz w:val="24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1E01C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1C4"/>
    <w:rPr>
      <w:sz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1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1C4"/>
    <w:rPr>
      <w:rFonts w:ascii="Lucida Grande" w:hAnsi="Lucida Grande" w:cs="Lucida Grande"/>
      <w:sz w:val="18"/>
      <w:szCs w:val="18"/>
      <w:lang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54842"/>
    <w:pPr>
      <w:spacing w:after="120"/>
    </w:pPr>
    <w:rPr>
      <w:sz w:val="16"/>
      <w:szCs w:val="16"/>
      <w:lang w:val="en-US" w:eastAsia="zh-CN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54842"/>
    <w:rPr>
      <w:sz w:val="16"/>
      <w:szCs w:val="16"/>
      <w:lang w:val="en-US" w:eastAsia="zh-CN"/>
    </w:rPr>
  </w:style>
  <w:style w:type="paragraph" w:customStyle="1" w:styleId="StileInterlineaesatta12pt">
    <w:name w:val="Stile Interlinea esatta 12 pt"/>
    <w:basedOn w:val="Normal"/>
    <w:rsid w:val="00954842"/>
    <w:pPr>
      <w:spacing w:line="240" w:lineRule="atLeast"/>
    </w:pPr>
    <w:rPr>
      <w:rFonts w:ascii="Tahoma" w:eastAsia="SimSun" w:hAnsi="Tahoma"/>
      <w:sz w:val="20"/>
      <w:u w:color="000000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954842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54842"/>
    <w:pPr>
      <w:spacing w:after="120" w:line="480" w:lineRule="auto"/>
    </w:pPr>
    <w:rPr>
      <w:lang w:val="en-US" w:eastAsia="zh-C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54842"/>
    <w:rPr>
      <w:sz w:val="24"/>
      <w:lang w:val="en-US" w:eastAsia="zh-CN"/>
    </w:rPr>
  </w:style>
  <w:style w:type="paragraph" w:customStyle="1" w:styleId="s5">
    <w:name w:val="s5"/>
    <w:basedOn w:val="Normal"/>
    <w:rsid w:val="00954842"/>
    <w:pPr>
      <w:spacing w:before="100" w:beforeAutospacing="1" w:after="100" w:afterAutospacing="1"/>
    </w:pPr>
    <w:rPr>
      <w:rFonts w:eastAsia="Times New Roman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nce.wu@bonfiglioli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Yue.Ling@bonfiglio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Caterina Leonelli</dc:creator>
  <cp:keywords/>
  <dc:description/>
  <cp:lastModifiedBy>Camille Distain</cp:lastModifiedBy>
  <cp:revision>2</cp:revision>
  <dcterms:created xsi:type="dcterms:W3CDTF">2019-03-19T11:06:00Z</dcterms:created>
  <dcterms:modified xsi:type="dcterms:W3CDTF">2019-03-19T11:06:00Z</dcterms:modified>
</cp:coreProperties>
</file>