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87725" w14:textId="77777777" w:rsidR="00954842" w:rsidRPr="000E09A7" w:rsidRDefault="00954842" w:rsidP="00954842">
      <w:pPr>
        <w:jc w:val="both"/>
        <w:rPr>
          <w:rFonts w:ascii="Tahoma" w:eastAsia="SimSun" w:hAnsi="Tahoma"/>
          <w:b/>
          <w:color w:val="17365D" w:themeColor="text2" w:themeShade="BF"/>
          <w:sz w:val="22"/>
          <w:szCs w:val="22"/>
        </w:rPr>
      </w:pPr>
      <w:r w:rsidRPr="000E09A7">
        <w:rPr>
          <w:rFonts w:ascii="Tahoma" w:eastAsia="SimSun" w:hAnsi="Tahoma" w:hint="eastAsia"/>
          <w:b/>
          <w:color w:val="17365D" w:themeColor="text2" w:themeShade="BF"/>
          <w:sz w:val="22"/>
          <w:szCs w:val="22"/>
        </w:rPr>
        <w:t>邦飞利在</w:t>
      </w:r>
      <w:r w:rsidRPr="000E09A7">
        <w:rPr>
          <w:rFonts w:ascii="Tahoma" w:eastAsia="SimSun" w:hAnsi="Tahoma" w:hint="eastAsia"/>
          <w:b/>
          <w:color w:val="17365D" w:themeColor="text2" w:themeShade="BF"/>
          <w:sz w:val="22"/>
          <w:szCs w:val="22"/>
        </w:rPr>
        <w:t xml:space="preserve"> 2019 </w:t>
      </w:r>
      <w:r w:rsidRPr="000E09A7">
        <w:rPr>
          <w:rFonts w:ascii="Tahoma" w:eastAsia="SimSun" w:hAnsi="Tahoma" w:hint="eastAsia"/>
          <w:b/>
          <w:color w:val="17365D" w:themeColor="text2" w:themeShade="BF"/>
          <w:sz w:val="22"/>
          <w:szCs w:val="22"/>
        </w:rPr>
        <w:t>德国宝马展中推出无级变速器</w:t>
      </w:r>
      <w:r w:rsidRPr="000E09A7">
        <w:rPr>
          <w:rFonts w:ascii="Tahoma" w:eastAsia="SimSun" w:hAnsi="Tahoma" w:hint="eastAsia"/>
          <w:b/>
          <w:color w:val="17365D" w:themeColor="text2" w:themeShade="BF"/>
          <w:sz w:val="22"/>
          <w:szCs w:val="22"/>
        </w:rPr>
        <w:t xml:space="preserve"> ECGenius </w:t>
      </w:r>
    </w:p>
    <w:p w14:paraId="786FA0E0" w14:textId="77777777" w:rsidR="00954842" w:rsidRPr="000E09A7" w:rsidRDefault="00954842" w:rsidP="00954842">
      <w:pPr>
        <w:jc w:val="both"/>
        <w:rPr>
          <w:rFonts w:ascii="Tahoma" w:hAnsi="Tahoma"/>
          <w:b/>
          <w:color w:val="17365D" w:themeColor="text2" w:themeShade="BF"/>
          <w:sz w:val="22"/>
          <w:szCs w:val="22"/>
        </w:rPr>
      </w:pPr>
    </w:p>
    <w:p w14:paraId="6D7BBACB" w14:textId="77777777" w:rsidR="00954842" w:rsidRPr="000E09A7" w:rsidRDefault="00954842" w:rsidP="00954842">
      <w:pPr>
        <w:jc w:val="both"/>
        <w:rPr>
          <w:rFonts w:ascii="Tahoma" w:eastAsia="SimSun" w:hAnsi="Tahoma"/>
          <w:b/>
          <w:color w:val="17365D" w:themeColor="text2" w:themeShade="BF"/>
          <w:sz w:val="22"/>
          <w:szCs w:val="22"/>
        </w:rPr>
      </w:pPr>
      <w:r w:rsidRPr="000E09A7">
        <w:rPr>
          <w:rFonts w:ascii="Tahoma" w:eastAsia="SimSun" w:hAnsi="Tahoma" w:hint="eastAsia"/>
          <w:b/>
          <w:color w:val="17365D" w:themeColor="text2" w:themeShade="BF"/>
          <w:sz w:val="22"/>
          <w:szCs w:val="22"/>
        </w:rPr>
        <w:t>专为伸缩臂叉装机应用设计的</w:t>
      </w:r>
      <w:r w:rsidRPr="000E09A7">
        <w:rPr>
          <w:rFonts w:ascii="Tahoma" w:eastAsia="SimSun" w:hAnsi="Tahoma" w:hint="eastAsia"/>
          <w:b/>
          <w:color w:val="17365D" w:themeColor="text2" w:themeShade="BF"/>
          <w:sz w:val="22"/>
          <w:szCs w:val="22"/>
        </w:rPr>
        <w:t xml:space="preserve"> ECGenius </w:t>
      </w:r>
      <w:r w:rsidRPr="000E09A7">
        <w:rPr>
          <w:rFonts w:ascii="Tahoma" w:eastAsia="SimSun" w:hAnsi="Tahoma" w:hint="eastAsia"/>
          <w:b/>
          <w:color w:val="17365D" w:themeColor="text2" w:themeShade="BF"/>
          <w:sz w:val="22"/>
          <w:szCs w:val="22"/>
        </w:rPr>
        <w:t>具有高功率、高效率和良好成本效益的特点</w:t>
      </w:r>
    </w:p>
    <w:p w14:paraId="3EB9DCAE" w14:textId="77777777" w:rsidR="00954842" w:rsidRPr="000E09A7" w:rsidRDefault="00954842" w:rsidP="00954842">
      <w:pPr>
        <w:pStyle w:val="BodyText3"/>
        <w:spacing w:after="0"/>
        <w:jc w:val="both"/>
        <w:rPr>
          <w:rFonts w:ascii="Arial" w:hAnsi="Arial" w:cs="Arial"/>
          <w:noProof/>
          <w:sz w:val="22"/>
          <w:szCs w:val="22"/>
        </w:rPr>
      </w:pPr>
    </w:p>
    <w:p w14:paraId="7B53DE71" w14:textId="77777777" w:rsidR="00954842" w:rsidRPr="000E09A7" w:rsidRDefault="00954842" w:rsidP="00954842">
      <w:pPr>
        <w:tabs>
          <w:tab w:val="left" w:pos="2544"/>
        </w:tabs>
        <w:rPr>
          <w:rFonts w:ascii="Tahoma" w:hAnsi="Tahoma" w:cs="Tahoma"/>
          <w:sz w:val="22"/>
        </w:rPr>
      </w:pPr>
    </w:p>
    <w:p w14:paraId="4769595C" w14:textId="24087995" w:rsidR="00954842" w:rsidRPr="00375994" w:rsidRDefault="00954842" w:rsidP="00954842">
      <w:pPr>
        <w:jc w:val="both"/>
        <w:rPr>
          <w:rFonts w:ascii="Arial" w:eastAsia="SimSun" w:hAnsi="Arial" w:cs="Arial"/>
          <w:sz w:val="20"/>
        </w:rPr>
      </w:pPr>
      <w:r w:rsidRPr="00375994">
        <w:rPr>
          <w:rFonts w:ascii="Arial" w:eastAsia="SimSun" w:hAnsi="Arial" w:cs="Arial"/>
          <w:sz w:val="20"/>
        </w:rPr>
        <w:t xml:space="preserve">ECGenius </w:t>
      </w:r>
      <w:r w:rsidRPr="00375994">
        <w:rPr>
          <w:rFonts w:ascii="Arial" w:eastAsia="SimSun" w:hAnsi="Arial" w:cs="Arial"/>
          <w:sz w:val="20"/>
        </w:rPr>
        <w:t>是一种专用于伸缩臂叉车的高功率、高效率和良好成本效益的无级变速器，也可用于其他设备。作为该产品核心的专利机械变速器（欧洲、美国和亚洲），是邦飞利加拿大合作伙伴</w:t>
      </w:r>
      <w:r w:rsidRPr="00375994">
        <w:rPr>
          <w:rFonts w:ascii="Arial" w:eastAsia="SimSun" w:hAnsi="Arial" w:cs="Arial"/>
          <w:sz w:val="20"/>
        </w:rPr>
        <w:t xml:space="preserve"> CVTCORP </w:t>
      </w:r>
      <w:r w:rsidRPr="00375994">
        <w:rPr>
          <w:rFonts w:ascii="Arial" w:eastAsia="SimSun" w:hAnsi="Arial" w:cs="Arial"/>
          <w:sz w:val="20"/>
        </w:rPr>
        <w:t>耗时超过</w:t>
      </w:r>
      <w:r w:rsidRPr="00375994">
        <w:rPr>
          <w:rFonts w:ascii="Arial" w:eastAsia="SimSun" w:hAnsi="Arial" w:cs="Arial"/>
          <w:sz w:val="20"/>
        </w:rPr>
        <w:t xml:space="preserve"> 15 </w:t>
      </w:r>
      <w:r w:rsidRPr="00375994">
        <w:rPr>
          <w:rFonts w:ascii="Arial" w:eastAsia="SimSun" w:hAnsi="Arial" w:cs="Arial"/>
          <w:sz w:val="20"/>
        </w:rPr>
        <w:t>年的研发成果。它可以帮助</w:t>
      </w:r>
      <w:r w:rsidRPr="00375994">
        <w:rPr>
          <w:rFonts w:ascii="Arial" w:eastAsia="SimSun" w:hAnsi="Arial" w:cs="Arial"/>
          <w:sz w:val="20"/>
        </w:rPr>
        <w:t xml:space="preserve"> OEM</w:t>
      </w:r>
      <w:r w:rsidRPr="00375994">
        <w:rPr>
          <w:rFonts w:ascii="Arial" w:eastAsia="SimSun" w:hAnsi="Arial" w:cs="Arial"/>
          <w:sz w:val="20"/>
        </w:rPr>
        <w:t>缩小发动机尺寸，同时提供无与伦比的操作简便性，提升整车性能的比例可达</w:t>
      </w:r>
      <w:r w:rsidRPr="00375994">
        <w:rPr>
          <w:rFonts w:ascii="Arial" w:eastAsia="SimSun" w:hAnsi="Arial" w:cs="Arial"/>
          <w:sz w:val="20"/>
        </w:rPr>
        <w:t xml:space="preserve"> 20-30</w:t>
      </w:r>
      <w:r w:rsidRPr="00375994">
        <w:rPr>
          <w:rFonts w:ascii="Arial" w:eastAsia="SimSun" w:hAnsi="Arial" w:cs="Arial"/>
          <w:sz w:val="20"/>
        </w:rPr>
        <w:t>％。该设备采用电动液压润滑，通过</w:t>
      </w:r>
      <w:r w:rsidRPr="00375994">
        <w:rPr>
          <w:rFonts w:ascii="Arial" w:eastAsia="SimSun" w:hAnsi="Arial" w:cs="Arial"/>
          <w:sz w:val="20"/>
        </w:rPr>
        <w:t xml:space="preserve"> 6 </w:t>
      </w:r>
      <w:r w:rsidRPr="00375994">
        <w:rPr>
          <w:rFonts w:ascii="Arial" w:eastAsia="SimSun" w:hAnsi="Arial" w:cs="Arial"/>
          <w:sz w:val="20"/>
        </w:rPr>
        <w:t>个传动滚筒无缝传递扭矩和动力，防止金属之间的接触，同时确保正确的扭矩传递而不会打滑。</w:t>
      </w:r>
    </w:p>
    <w:p w14:paraId="2F95EF32" w14:textId="77777777" w:rsidR="00954842" w:rsidRPr="00375994" w:rsidRDefault="00954842" w:rsidP="00954842">
      <w:pPr>
        <w:jc w:val="both"/>
        <w:rPr>
          <w:rFonts w:ascii="Arial" w:hAnsi="Arial" w:cs="Arial"/>
          <w:sz w:val="20"/>
        </w:rPr>
      </w:pPr>
    </w:p>
    <w:p w14:paraId="260623A9" w14:textId="77777777" w:rsidR="00954842" w:rsidRPr="00375994" w:rsidRDefault="00954842" w:rsidP="00954842">
      <w:pPr>
        <w:jc w:val="both"/>
        <w:rPr>
          <w:rFonts w:ascii="Arial" w:eastAsia="SimSun" w:hAnsi="Arial" w:cs="Arial"/>
          <w:sz w:val="20"/>
        </w:rPr>
      </w:pPr>
      <w:r w:rsidRPr="00375994">
        <w:rPr>
          <w:rFonts w:ascii="Arial" w:eastAsia="SimSun" w:hAnsi="Arial" w:cs="Arial"/>
          <w:sz w:val="20"/>
        </w:rPr>
        <w:t>凭借其特殊的技术特性，</w:t>
      </w:r>
      <w:r w:rsidRPr="00375994">
        <w:rPr>
          <w:rFonts w:ascii="Arial" w:eastAsia="SimSun" w:hAnsi="Arial" w:cs="Arial"/>
          <w:sz w:val="20"/>
        </w:rPr>
        <w:t xml:space="preserve">ECGenius </w:t>
      </w:r>
      <w:r w:rsidRPr="00375994">
        <w:rPr>
          <w:rFonts w:ascii="Arial" w:eastAsia="SimSun" w:hAnsi="Arial" w:cs="Arial"/>
          <w:sz w:val="20"/>
        </w:rPr>
        <w:t>成为市场上可靠性最好的高效无级变速器。</w:t>
      </w:r>
    </w:p>
    <w:p w14:paraId="5492E3B5" w14:textId="77777777" w:rsidR="00954842" w:rsidRPr="00375994" w:rsidRDefault="00954842" w:rsidP="00954842">
      <w:pPr>
        <w:jc w:val="both"/>
        <w:rPr>
          <w:rFonts w:ascii="Arial" w:hAnsi="Arial" w:cs="Arial"/>
          <w:sz w:val="20"/>
        </w:rPr>
      </w:pPr>
    </w:p>
    <w:p w14:paraId="22368460" w14:textId="77777777" w:rsidR="00954842" w:rsidRPr="00375994" w:rsidRDefault="00954842" w:rsidP="00954842">
      <w:pPr>
        <w:jc w:val="both"/>
        <w:rPr>
          <w:rFonts w:ascii="Arial" w:eastAsia="SimSun" w:hAnsi="Arial" w:cs="Arial"/>
          <w:sz w:val="20"/>
        </w:rPr>
      </w:pPr>
      <w:r w:rsidRPr="00375994">
        <w:rPr>
          <w:rFonts w:ascii="Arial" w:eastAsia="SimSun" w:hAnsi="Arial" w:cs="Arial"/>
          <w:sz w:val="20"/>
        </w:rPr>
        <w:t>在实验室和</w:t>
      </w:r>
      <w:r w:rsidRPr="00375994">
        <w:rPr>
          <w:rFonts w:ascii="Arial" w:eastAsia="SimSun" w:hAnsi="Arial" w:cs="Arial"/>
          <w:sz w:val="20"/>
        </w:rPr>
        <w:t xml:space="preserve"> OEM </w:t>
      </w:r>
      <w:r w:rsidRPr="00375994">
        <w:rPr>
          <w:rFonts w:ascii="Arial" w:eastAsia="SimSun" w:hAnsi="Arial" w:cs="Arial"/>
          <w:sz w:val="20"/>
        </w:rPr>
        <w:t>实际应用中对其进行的</w:t>
      </w:r>
      <w:r w:rsidRPr="00375994">
        <w:rPr>
          <w:rFonts w:ascii="Arial" w:eastAsia="SimSun" w:hAnsi="Arial" w:cs="Arial"/>
          <w:sz w:val="20"/>
        </w:rPr>
        <w:t xml:space="preserve"> 50 </w:t>
      </w:r>
      <w:r w:rsidRPr="00375994">
        <w:rPr>
          <w:rFonts w:ascii="Arial" w:eastAsia="SimSun" w:hAnsi="Arial" w:cs="Arial"/>
          <w:sz w:val="20"/>
        </w:rPr>
        <w:t>多万次累计测试证明，产品结实耐用的设计可处理典型的应用冲击负载，精确稳定的控制系统令其完全不受负载变化的影响。</w:t>
      </w:r>
    </w:p>
    <w:p w14:paraId="208126C0" w14:textId="77777777" w:rsidR="00954842" w:rsidRPr="00375994" w:rsidRDefault="00954842" w:rsidP="00954842">
      <w:pPr>
        <w:jc w:val="both"/>
        <w:rPr>
          <w:rFonts w:ascii="Arial" w:eastAsia="SimSun" w:hAnsi="Arial" w:cs="Arial"/>
          <w:sz w:val="20"/>
        </w:rPr>
      </w:pPr>
      <w:r w:rsidRPr="00375994">
        <w:rPr>
          <w:rFonts w:ascii="Arial" w:eastAsia="SimSun" w:hAnsi="Arial" w:cs="Arial"/>
          <w:sz w:val="20"/>
        </w:rPr>
        <w:tab/>
      </w:r>
    </w:p>
    <w:p w14:paraId="15B85F5B" w14:textId="21D6D44A" w:rsidR="00954842" w:rsidRPr="00375994" w:rsidRDefault="00954842" w:rsidP="00954842">
      <w:pPr>
        <w:jc w:val="both"/>
        <w:rPr>
          <w:rFonts w:ascii="Arial" w:eastAsia="SimSun" w:hAnsi="Arial" w:cs="Arial"/>
          <w:sz w:val="20"/>
        </w:rPr>
      </w:pPr>
      <w:r w:rsidRPr="00375994">
        <w:rPr>
          <w:rFonts w:ascii="Arial" w:eastAsia="SimSun" w:hAnsi="Arial" w:cs="Arial"/>
          <w:sz w:val="20"/>
        </w:rPr>
        <w:t>传动控制单元算法的使用，结合发动机和传动数据，让车辆可实现最大化效率和整体系统优化。该软件易于集成，包括为特定应用设计的特殊操作模式，最大限度地提高生产率。开放式架构和可定制软件实现最大灵活性，可适应不同的地理条件要求</w:t>
      </w:r>
    </w:p>
    <w:p w14:paraId="5D2EE419" w14:textId="77777777" w:rsidR="00954842" w:rsidRPr="00375994" w:rsidRDefault="00954842" w:rsidP="00954842">
      <w:pPr>
        <w:jc w:val="both"/>
        <w:rPr>
          <w:rFonts w:ascii="Arial" w:hAnsi="Arial" w:cs="Arial"/>
          <w:sz w:val="20"/>
        </w:rPr>
      </w:pPr>
    </w:p>
    <w:p w14:paraId="6AF17C34" w14:textId="31436CD6" w:rsidR="00954842" w:rsidRPr="00375994" w:rsidRDefault="00954842" w:rsidP="00954842">
      <w:pPr>
        <w:jc w:val="both"/>
        <w:rPr>
          <w:rFonts w:ascii="Arial" w:eastAsia="SimSun" w:hAnsi="Arial" w:cs="Arial"/>
          <w:sz w:val="20"/>
        </w:rPr>
      </w:pPr>
      <w:r w:rsidRPr="00375994">
        <w:rPr>
          <w:rFonts w:ascii="Arial" w:eastAsia="SimSun" w:hAnsi="Arial" w:cs="Arial"/>
          <w:sz w:val="20"/>
        </w:rPr>
        <w:t>牵引传动机械式</w:t>
      </w:r>
      <w:r w:rsidRPr="00375994">
        <w:rPr>
          <w:rFonts w:ascii="Arial" w:eastAsia="SimSun" w:hAnsi="Arial" w:cs="Arial"/>
          <w:sz w:val="20"/>
        </w:rPr>
        <w:t xml:space="preserve"> CVT </w:t>
      </w:r>
      <w:r w:rsidRPr="00375994">
        <w:rPr>
          <w:rFonts w:ascii="Arial" w:eastAsia="SimSun" w:hAnsi="Arial" w:cs="Arial"/>
          <w:sz w:val="20"/>
        </w:rPr>
        <w:t>结构，通过无限数量的有效前进档位速度，提供平稳无缝的无级换档。以先进控制技术和离合器创新设计的变速箱可减少机械部件的数量，进而降低机械和粘性损失。无缝换档让发动机可以在转化燃油效率的最佳操作点运行。</w:t>
      </w:r>
    </w:p>
    <w:p w14:paraId="4D36D106" w14:textId="77777777" w:rsidR="00954842" w:rsidRPr="00375994" w:rsidRDefault="00954842" w:rsidP="00954842">
      <w:pPr>
        <w:jc w:val="both"/>
        <w:rPr>
          <w:rFonts w:ascii="Arial" w:hAnsi="Arial" w:cs="Arial"/>
          <w:sz w:val="20"/>
        </w:rPr>
      </w:pPr>
    </w:p>
    <w:p w14:paraId="4AFDB004" w14:textId="295C4658" w:rsidR="00954842" w:rsidRPr="00375994" w:rsidRDefault="00954842" w:rsidP="00954842">
      <w:pPr>
        <w:jc w:val="both"/>
        <w:rPr>
          <w:rFonts w:ascii="Arial" w:eastAsia="SimSun" w:hAnsi="Arial" w:cs="Arial"/>
          <w:sz w:val="20"/>
        </w:rPr>
      </w:pPr>
      <w:r w:rsidRPr="00375994">
        <w:rPr>
          <w:rFonts w:ascii="Arial" w:eastAsia="SimSun" w:hAnsi="Arial" w:cs="Arial"/>
          <w:sz w:val="20"/>
        </w:rPr>
        <w:t xml:space="preserve">ECGenius </w:t>
      </w:r>
      <w:r w:rsidRPr="00375994">
        <w:rPr>
          <w:rFonts w:ascii="Arial" w:eastAsia="SimSun" w:hAnsi="Arial" w:cs="Arial"/>
          <w:sz w:val="20"/>
        </w:rPr>
        <w:t>是邦飞利与</w:t>
      </w:r>
      <w:r w:rsidRPr="00375994">
        <w:rPr>
          <w:rFonts w:ascii="Arial" w:eastAsia="SimSun" w:hAnsi="Arial" w:cs="Arial"/>
          <w:sz w:val="20"/>
        </w:rPr>
        <w:t xml:space="preserve"> CVTCORP </w:t>
      </w:r>
      <w:r w:rsidRPr="00375994">
        <w:rPr>
          <w:rFonts w:ascii="Arial" w:eastAsia="SimSun" w:hAnsi="Arial" w:cs="Arial"/>
          <w:sz w:val="20"/>
        </w:rPr>
        <w:t>签订独家许可协议的设计成果。该公司专注于为越野应用领域设计和开发革命性的高效率机械无级变速器</w:t>
      </w:r>
      <w:r w:rsidRPr="00375994">
        <w:rPr>
          <w:rFonts w:ascii="Arial" w:eastAsia="SimSun" w:hAnsi="Arial" w:cs="Arial"/>
          <w:sz w:val="20"/>
        </w:rPr>
        <w:t xml:space="preserve"> (mCVT)</w:t>
      </w:r>
      <w:r w:rsidRPr="00375994">
        <w:rPr>
          <w:rFonts w:ascii="Arial" w:eastAsia="SimSun" w:hAnsi="Arial" w:cs="Arial"/>
          <w:sz w:val="20"/>
        </w:rPr>
        <w:t>，是该行业的全球领导者。</w:t>
      </w:r>
      <w:bookmarkStart w:id="0" w:name="_GoBack"/>
      <w:bookmarkEnd w:id="0"/>
      <w:r w:rsidRPr="00375994">
        <w:rPr>
          <w:rFonts w:ascii="Microsoft YaHei" w:eastAsia="Microsoft YaHei" w:hAnsi="Microsoft YaHei" w:cs="Microsoft YaHei" w:hint="eastAsia"/>
          <w:sz w:val="20"/>
        </w:rPr>
        <w:t>该许</w:t>
      </w:r>
      <w:r w:rsidRPr="00375994">
        <w:rPr>
          <w:rFonts w:ascii="Yu Gothic UI" w:eastAsia="Yu Gothic UI" w:hAnsi="Yu Gothic UI" w:cs="Yu Gothic UI" w:hint="eastAsia"/>
          <w:sz w:val="20"/>
        </w:rPr>
        <w:t>可</w:t>
      </w:r>
      <w:r w:rsidRPr="00375994">
        <w:rPr>
          <w:rFonts w:ascii="Microsoft YaHei" w:eastAsia="Microsoft YaHei" w:hAnsi="Microsoft YaHei" w:cs="Microsoft YaHei" w:hint="eastAsia"/>
          <w:sz w:val="20"/>
        </w:rPr>
        <w:t>协议</w:t>
      </w:r>
      <w:r w:rsidRPr="00375994">
        <w:rPr>
          <w:rFonts w:ascii="Yu Gothic UI" w:eastAsia="Yu Gothic UI" w:hAnsi="Yu Gothic UI" w:cs="Yu Gothic UI" w:hint="eastAsia"/>
          <w:sz w:val="20"/>
        </w:rPr>
        <w:t>中包括</w:t>
      </w:r>
      <w:hyperlink r:id="rId6" w:history="1">
        <w:r w:rsidRPr="00375994">
          <w:rPr>
            <w:rFonts w:ascii="Arial" w:eastAsia="SimSun" w:hAnsi="Arial" w:cs="Arial"/>
            <w:sz w:val="20"/>
          </w:rPr>
          <w:t>ECGenius150</w:t>
        </w:r>
      </w:hyperlink>
      <w:r w:rsidRPr="00375994">
        <w:rPr>
          <w:rFonts w:ascii="Arial" w:hAnsi="Arial" w:cs="Arial"/>
          <w:sz w:val="20"/>
        </w:rPr>
        <w:t>的生</w:t>
      </w:r>
      <w:r w:rsidRPr="00375994">
        <w:rPr>
          <w:rFonts w:ascii="Microsoft YaHei" w:eastAsia="Microsoft YaHei" w:hAnsi="Microsoft YaHei" w:cs="Microsoft YaHei" w:hint="eastAsia"/>
          <w:sz w:val="20"/>
        </w:rPr>
        <w:t>产转</w:t>
      </w:r>
      <w:r w:rsidRPr="00375994">
        <w:rPr>
          <w:rFonts w:ascii="Yu Gothic UI" w:eastAsia="Yu Gothic UI" w:hAnsi="Yu Gothic UI" w:cs="Yu Gothic UI" w:hint="eastAsia"/>
          <w:sz w:val="20"/>
        </w:rPr>
        <w:t>移以及</w:t>
      </w:r>
      <w:r w:rsidRPr="00375994">
        <w:rPr>
          <w:rFonts w:ascii="Arial" w:hAnsi="Arial" w:cs="Arial"/>
          <w:sz w:val="20"/>
        </w:rPr>
        <w:t xml:space="preserve"> CVTCORP </w:t>
      </w:r>
      <w:r w:rsidRPr="00375994">
        <w:rPr>
          <w:rFonts w:ascii="Arial" w:hAnsi="Arial" w:cs="Arial"/>
          <w:sz w:val="20"/>
        </w:rPr>
        <w:t>当前的</w:t>
      </w:r>
      <w:r w:rsidRPr="00375994">
        <w:rPr>
          <w:rFonts w:ascii="Microsoft YaHei" w:eastAsia="Microsoft YaHei" w:hAnsi="Microsoft YaHei" w:cs="Microsoft YaHei" w:hint="eastAsia"/>
          <w:sz w:val="20"/>
        </w:rPr>
        <w:t>销</w:t>
      </w:r>
      <w:r w:rsidRPr="00375994">
        <w:rPr>
          <w:rFonts w:ascii="Yu Gothic UI" w:eastAsia="Yu Gothic UI" w:hAnsi="Yu Gothic UI" w:cs="Yu Gothic UI" w:hint="eastAsia"/>
          <w:sz w:val="20"/>
        </w:rPr>
        <w:t>售渠道，</w:t>
      </w:r>
      <w:r w:rsidRPr="00375994">
        <w:rPr>
          <w:rFonts w:ascii="Microsoft YaHei" w:eastAsia="Microsoft YaHei" w:hAnsi="Microsoft YaHei" w:cs="Microsoft YaHei" w:hint="eastAsia"/>
          <w:sz w:val="20"/>
        </w:rPr>
        <w:t>预计</w:t>
      </w:r>
      <w:r w:rsidRPr="00375994">
        <w:rPr>
          <w:rFonts w:ascii="Yu Gothic UI" w:eastAsia="Yu Gothic UI" w:hAnsi="Yu Gothic UI" w:cs="Yu Gothic UI" w:hint="eastAsia"/>
          <w:sz w:val="20"/>
        </w:rPr>
        <w:t>将在</w:t>
      </w:r>
      <w:r w:rsidRPr="00375994">
        <w:rPr>
          <w:rFonts w:ascii="Arial" w:hAnsi="Arial" w:cs="Arial"/>
          <w:sz w:val="20"/>
        </w:rPr>
        <w:t xml:space="preserve"> 2020 </w:t>
      </w:r>
      <w:r w:rsidRPr="00375994">
        <w:rPr>
          <w:rFonts w:ascii="Arial" w:hAnsi="Arial" w:cs="Arial"/>
          <w:sz w:val="20"/>
        </w:rPr>
        <w:t>年初</w:t>
      </w:r>
      <w:r w:rsidRPr="00375994">
        <w:rPr>
          <w:rFonts w:ascii="Microsoft YaHei" w:eastAsia="Microsoft YaHei" w:hAnsi="Microsoft YaHei" w:cs="Microsoft YaHei" w:hint="eastAsia"/>
          <w:sz w:val="20"/>
        </w:rPr>
        <w:t>实现</w:t>
      </w:r>
      <w:r w:rsidRPr="00375994">
        <w:rPr>
          <w:rFonts w:ascii="Yu Gothic UI" w:eastAsia="Yu Gothic UI" w:hAnsi="Yu Gothic UI" w:cs="Yu Gothic UI" w:hint="eastAsia"/>
          <w:sz w:val="20"/>
        </w:rPr>
        <w:t>商</w:t>
      </w:r>
      <w:r w:rsidRPr="00375994">
        <w:rPr>
          <w:rFonts w:ascii="Microsoft YaHei" w:eastAsia="Microsoft YaHei" w:hAnsi="Microsoft YaHei" w:cs="Microsoft YaHei" w:hint="eastAsia"/>
          <w:sz w:val="20"/>
        </w:rPr>
        <w:t>业</w:t>
      </w:r>
      <w:r w:rsidRPr="00375994">
        <w:rPr>
          <w:rFonts w:ascii="Yu Gothic UI" w:eastAsia="Yu Gothic UI" w:hAnsi="Yu Gothic UI" w:cs="Yu Gothic UI" w:hint="eastAsia"/>
          <w:sz w:val="20"/>
        </w:rPr>
        <w:t>化。</w:t>
      </w:r>
    </w:p>
    <w:p w14:paraId="41E1A6F4" w14:textId="6C3979DB" w:rsidR="004A73F3" w:rsidRDefault="004A73F3" w:rsidP="00954842"/>
    <w:p w14:paraId="7375992D" w14:textId="77777777" w:rsidR="00954842" w:rsidRPr="000E09A7" w:rsidRDefault="00954842" w:rsidP="00954842">
      <w:pPr>
        <w:pStyle w:val="BodyText2"/>
        <w:spacing w:after="0" w:line="240" w:lineRule="auto"/>
        <w:rPr>
          <w:rFonts w:ascii="Tahoma" w:eastAsia="SimSun" w:hAnsi="Tahoma"/>
          <w:sz w:val="22"/>
          <w:szCs w:val="22"/>
        </w:rPr>
      </w:pPr>
      <w:r w:rsidRPr="000E09A7">
        <w:rPr>
          <w:rFonts w:ascii="Tahoma" w:eastAsia="SimSun" w:hAnsi="Tahoma" w:hint="eastAsia"/>
          <w:sz w:val="22"/>
          <w:szCs w:val="22"/>
        </w:rPr>
        <w:t>图片由邦飞利版权所有：</w:t>
      </w:r>
    </w:p>
    <w:p w14:paraId="0182367B" w14:textId="77777777" w:rsidR="00954842" w:rsidRPr="000E09A7" w:rsidRDefault="00954842" w:rsidP="00954842">
      <w:pPr>
        <w:pStyle w:val="BodyText2"/>
        <w:spacing w:after="0" w:line="240" w:lineRule="auto"/>
        <w:rPr>
          <w:rFonts w:ascii="Tahoma" w:hAnsi="Tahoma"/>
          <w:sz w:val="22"/>
          <w:szCs w:val="22"/>
        </w:rPr>
      </w:pPr>
    </w:p>
    <w:p w14:paraId="7B70CC25" w14:textId="77777777" w:rsidR="00954842" w:rsidRPr="000E09A7" w:rsidRDefault="00954842" w:rsidP="00954842">
      <w:pPr>
        <w:pStyle w:val="Header"/>
        <w:rPr>
          <w:rFonts w:ascii="Arial" w:eastAsia="SimSun" w:hAnsi="Arial"/>
          <w:bCs/>
          <w:sz w:val="22"/>
          <w:szCs w:val="22"/>
        </w:rPr>
      </w:pPr>
      <w:r w:rsidRPr="000E09A7">
        <w:rPr>
          <w:rFonts w:ascii="Arial" w:eastAsia="SimSun" w:hAnsi="Arial" w:hint="eastAsia"/>
          <w:sz w:val="22"/>
          <w:szCs w:val="22"/>
        </w:rPr>
        <w:t>Bonfiglioli-ECGenius.jpg</w:t>
      </w:r>
    </w:p>
    <w:p w14:paraId="3154A1E0" w14:textId="77777777" w:rsidR="00954842" w:rsidRPr="000E09A7" w:rsidRDefault="00954842" w:rsidP="00954842">
      <w:pPr>
        <w:pStyle w:val="s5"/>
        <w:spacing w:before="0" w:beforeAutospacing="0" w:after="0" w:afterAutospacing="0"/>
        <w:rPr>
          <w:rFonts w:ascii="Arial" w:eastAsia="SimSun" w:hAnsi="Arial" w:cs="Arial"/>
          <w:sz w:val="22"/>
          <w:szCs w:val="22"/>
        </w:rPr>
      </w:pPr>
      <w:r w:rsidRPr="000E09A7">
        <w:rPr>
          <w:rFonts w:ascii="Arial" w:eastAsia="SimSun" w:hAnsi="Arial" w:hint="eastAsia"/>
          <w:noProof/>
          <w:sz w:val="22"/>
          <w:szCs w:val="22"/>
        </w:rPr>
        <w:lastRenderedPageBreak/>
        <w:drawing>
          <wp:inline distT="0" distB="0" distL="0" distR="0" wp14:anchorId="03895ECC" wp14:editId="48065F39">
            <wp:extent cx="1876425" cy="187642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nfiglioli-ECGenius-k.png"/>
                    <pic:cNvPicPr/>
                  </pic:nvPicPr>
                  <pic:blipFill>
                    <a:blip r:embed="rId7"/>
                    <a:stretch>
                      <a:fillRect/>
                    </a:stretch>
                  </pic:blipFill>
                  <pic:spPr>
                    <a:xfrm>
                      <a:off x="0" y="0"/>
                      <a:ext cx="1876505" cy="1876505"/>
                    </a:xfrm>
                    <a:prstGeom prst="rect">
                      <a:avLst/>
                    </a:prstGeom>
                  </pic:spPr>
                </pic:pic>
              </a:graphicData>
            </a:graphic>
          </wp:inline>
        </w:drawing>
      </w:r>
    </w:p>
    <w:p w14:paraId="16D2EC1D" w14:textId="77777777" w:rsidR="00954842" w:rsidRPr="000E09A7" w:rsidRDefault="00954842" w:rsidP="00954842">
      <w:pPr>
        <w:pStyle w:val="s5"/>
        <w:spacing w:before="0" w:beforeAutospacing="0" w:after="0" w:afterAutospacing="0"/>
        <w:rPr>
          <w:rFonts w:ascii="Arial" w:eastAsia="SimSun" w:hAnsi="Arial" w:cs="Arial"/>
          <w:sz w:val="22"/>
          <w:szCs w:val="22"/>
        </w:rPr>
      </w:pPr>
      <w:r w:rsidRPr="000E09A7">
        <w:rPr>
          <w:rFonts w:ascii="Tahoma" w:eastAsia="SimSun" w:hAnsi="Tahoma" w:hint="eastAsia"/>
          <w:sz w:val="22"/>
        </w:rPr>
        <w:t xml:space="preserve">ECGenius150 </w:t>
      </w:r>
      <w:r w:rsidRPr="000E09A7">
        <w:rPr>
          <w:rFonts w:ascii="Tahoma" w:eastAsia="SimSun" w:hAnsi="Tahoma" w:hint="eastAsia"/>
          <w:sz w:val="22"/>
        </w:rPr>
        <w:t>的紧凑设计非常适合内部空间有限的机器。</w:t>
      </w:r>
    </w:p>
    <w:p w14:paraId="34B8D0EE" w14:textId="77777777" w:rsidR="00954842" w:rsidRPr="000E09A7" w:rsidRDefault="00954842" w:rsidP="00954842">
      <w:pPr>
        <w:pStyle w:val="BodyText2"/>
        <w:spacing w:after="0" w:line="240" w:lineRule="auto"/>
        <w:rPr>
          <w:rFonts w:ascii="Tahoma" w:hAnsi="Tahoma"/>
          <w:sz w:val="22"/>
          <w:szCs w:val="22"/>
        </w:rPr>
      </w:pPr>
    </w:p>
    <w:p w14:paraId="3133FD60" w14:textId="77777777" w:rsidR="00954842" w:rsidRPr="00954842" w:rsidRDefault="00954842" w:rsidP="00954842">
      <w:pPr>
        <w:pStyle w:val="Header"/>
        <w:rPr>
          <w:rFonts w:ascii="Arial" w:eastAsia="SimSun" w:hAnsi="Arial"/>
          <w:bCs/>
          <w:sz w:val="22"/>
          <w:szCs w:val="22"/>
          <w:lang w:val="en-US"/>
        </w:rPr>
      </w:pPr>
      <w:r w:rsidRPr="00954842">
        <w:rPr>
          <w:rFonts w:ascii="Arial" w:eastAsia="SimSun" w:hAnsi="Arial" w:hint="eastAsia"/>
          <w:sz w:val="22"/>
          <w:szCs w:val="22"/>
          <w:lang w:val="en-US"/>
        </w:rPr>
        <w:t>Bonfiglioli-ECGenius-Special.jpg</w:t>
      </w:r>
    </w:p>
    <w:p w14:paraId="328C0738" w14:textId="77777777" w:rsidR="00954842" w:rsidRPr="000E09A7" w:rsidRDefault="00954842" w:rsidP="00954842">
      <w:pPr>
        <w:pStyle w:val="s5"/>
        <w:spacing w:before="0" w:beforeAutospacing="0" w:after="0" w:afterAutospacing="0"/>
        <w:rPr>
          <w:rFonts w:ascii="Arial" w:eastAsia="SimSun" w:hAnsi="Arial" w:cs="Arial"/>
          <w:sz w:val="22"/>
          <w:szCs w:val="22"/>
        </w:rPr>
      </w:pPr>
      <w:r w:rsidRPr="000E09A7">
        <w:rPr>
          <w:rFonts w:ascii="Arial" w:eastAsia="SimSun" w:hAnsi="Arial" w:hint="eastAsia"/>
          <w:noProof/>
          <w:sz w:val="22"/>
          <w:szCs w:val="22"/>
        </w:rPr>
        <w:drawing>
          <wp:inline distT="0" distB="0" distL="0" distR="0" wp14:anchorId="377FE081" wp14:editId="3FD483B0">
            <wp:extent cx="1457325" cy="158744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nfiglioli-ECGenius-k.jpg"/>
                    <pic:cNvPicPr/>
                  </pic:nvPicPr>
                  <pic:blipFill>
                    <a:blip r:embed="rId8"/>
                    <a:stretch>
                      <a:fillRect/>
                    </a:stretch>
                  </pic:blipFill>
                  <pic:spPr>
                    <a:xfrm>
                      <a:off x="0" y="0"/>
                      <a:ext cx="1469740" cy="1600967"/>
                    </a:xfrm>
                    <a:prstGeom prst="rect">
                      <a:avLst/>
                    </a:prstGeom>
                  </pic:spPr>
                </pic:pic>
              </a:graphicData>
            </a:graphic>
          </wp:inline>
        </w:drawing>
      </w:r>
    </w:p>
    <w:p w14:paraId="40FDC3CA" w14:textId="77777777" w:rsidR="00954842" w:rsidRPr="000E09A7" w:rsidRDefault="00954842" w:rsidP="00954842">
      <w:pPr>
        <w:pStyle w:val="s5"/>
        <w:spacing w:before="0" w:beforeAutospacing="0" w:after="0" w:afterAutospacing="0"/>
        <w:rPr>
          <w:rFonts w:ascii="Arial" w:eastAsia="SimSun" w:hAnsi="Arial" w:cs="Arial"/>
          <w:sz w:val="22"/>
          <w:szCs w:val="22"/>
        </w:rPr>
      </w:pPr>
      <w:r w:rsidRPr="000E09A7">
        <w:rPr>
          <w:rFonts w:ascii="Tahoma" w:eastAsia="SimSun" w:hAnsi="Tahoma" w:hint="eastAsia"/>
          <w:sz w:val="22"/>
        </w:rPr>
        <w:t>机械调整单元的构造是</w:t>
      </w:r>
      <w:r w:rsidRPr="000E09A7">
        <w:rPr>
          <w:rFonts w:ascii="Tahoma" w:eastAsia="SimSun" w:hAnsi="Tahoma" w:hint="eastAsia"/>
          <w:sz w:val="22"/>
        </w:rPr>
        <w:t xml:space="preserve"> ECGenius150 </w:t>
      </w:r>
      <w:r w:rsidRPr="000E09A7">
        <w:rPr>
          <w:rFonts w:ascii="Tahoma" w:eastAsia="SimSun" w:hAnsi="Tahoma" w:hint="eastAsia"/>
          <w:sz w:val="22"/>
        </w:rPr>
        <w:t>设计的亮点之一，可实现令人无法察觉的变速过程。</w:t>
      </w:r>
    </w:p>
    <w:p w14:paraId="624CEB0E" w14:textId="77777777" w:rsidR="00954842" w:rsidRPr="00954842" w:rsidRDefault="00954842" w:rsidP="00954842">
      <w:pPr>
        <w:jc w:val="both"/>
        <w:rPr>
          <w:rFonts w:ascii="Tahoma" w:hAnsi="Tahoma" w:cs="Tahoma"/>
          <w:sz w:val="22"/>
          <w:szCs w:val="22"/>
          <w:lang w:val="en-US"/>
        </w:rPr>
      </w:pPr>
    </w:p>
    <w:p w14:paraId="3BE26DA6" w14:textId="77777777" w:rsidR="00954842" w:rsidRPr="00954842" w:rsidRDefault="00954842" w:rsidP="00954842">
      <w:pPr>
        <w:pStyle w:val="StileInterlineaesatta12pt"/>
        <w:rPr>
          <w:rFonts w:cs="Tahoma"/>
          <w:b/>
          <w:sz w:val="22"/>
          <w:szCs w:val="22"/>
          <w:lang w:val="fr-FR"/>
        </w:rPr>
      </w:pPr>
      <w:r w:rsidRPr="000E09A7">
        <w:rPr>
          <w:rFonts w:hint="eastAsia"/>
          <w:b/>
          <w:sz w:val="22"/>
          <w:szCs w:val="22"/>
        </w:rPr>
        <w:t>如需更多信息</w:t>
      </w:r>
      <w:r w:rsidRPr="00954842">
        <w:rPr>
          <w:rFonts w:hint="eastAsia"/>
          <w:b/>
          <w:sz w:val="22"/>
          <w:szCs w:val="22"/>
          <w:lang w:val="fr-FR"/>
        </w:rPr>
        <w:t>，</w:t>
      </w:r>
      <w:r w:rsidRPr="000E09A7">
        <w:rPr>
          <w:rFonts w:hint="eastAsia"/>
          <w:b/>
          <w:sz w:val="22"/>
          <w:szCs w:val="22"/>
        </w:rPr>
        <w:t>请见如下联系信息</w:t>
      </w:r>
      <w:r w:rsidRPr="00954842">
        <w:rPr>
          <w:rFonts w:hint="eastAsia"/>
          <w:b/>
          <w:sz w:val="22"/>
          <w:szCs w:val="22"/>
          <w:lang w:val="fr-FR"/>
        </w:rPr>
        <w:t>：</w:t>
      </w:r>
      <w:r w:rsidRPr="00954842">
        <w:rPr>
          <w:rFonts w:hint="eastAsia"/>
          <w:b/>
          <w:sz w:val="22"/>
          <w:szCs w:val="22"/>
          <w:lang w:val="fr-FR"/>
        </w:rPr>
        <w:t xml:space="preserve"> </w:t>
      </w:r>
    </w:p>
    <w:p w14:paraId="139AE481" w14:textId="1C184B56" w:rsidR="00954842" w:rsidRPr="00954842" w:rsidRDefault="00954842" w:rsidP="00954842">
      <w:pPr>
        <w:suppressAutoHyphens/>
        <w:outlineLvl w:val="0"/>
        <w:rPr>
          <w:rFonts w:ascii="Tahoma" w:eastAsia="SimSun" w:hAnsi="Tahoma" w:cs="Tahoma"/>
          <w:sz w:val="22"/>
          <w:szCs w:val="22"/>
          <w:lang w:val="de-DE"/>
        </w:rPr>
      </w:pPr>
      <w:r w:rsidRPr="00954842">
        <w:rPr>
          <w:rFonts w:ascii="Tahoma" w:eastAsia="SimSun" w:hAnsi="Tahoma"/>
          <w:sz w:val="22"/>
          <w:szCs w:val="22"/>
          <w:lang w:val="de-DE"/>
        </w:rPr>
        <w:t>Wu Vince</w:t>
      </w:r>
    </w:p>
    <w:p w14:paraId="13A9B297" w14:textId="68D2DFC3" w:rsidR="00954842" w:rsidRPr="00954842" w:rsidRDefault="00793A22" w:rsidP="00954842">
      <w:pPr>
        <w:jc w:val="both"/>
        <w:rPr>
          <w:rStyle w:val="Hyperlink"/>
          <w:rFonts w:ascii="Tahoma" w:eastAsia="SimSun" w:hAnsi="Tahoma"/>
          <w:sz w:val="22"/>
          <w:szCs w:val="22"/>
          <w:lang w:val="de-DE"/>
        </w:rPr>
      </w:pPr>
      <w:hyperlink r:id="rId9" w:history="1">
        <w:r w:rsidR="00954842" w:rsidRPr="00954842">
          <w:rPr>
            <w:rStyle w:val="Hyperlink"/>
            <w:rFonts w:ascii="Tahoma" w:eastAsia="SimSun" w:hAnsi="Tahoma"/>
            <w:sz w:val="22"/>
            <w:szCs w:val="22"/>
            <w:lang w:val="de-DE"/>
          </w:rPr>
          <w:t>vince.wu</w:t>
        </w:r>
        <w:r w:rsidR="00954842" w:rsidRPr="00954842">
          <w:rPr>
            <w:rStyle w:val="Hyperlink"/>
            <w:rFonts w:ascii="Tahoma" w:eastAsia="SimSun" w:hAnsi="Tahoma" w:hint="eastAsia"/>
            <w:sz w:val="22"/>
            <w:szCs w:val="22"/>
            <w:lang w:val="de-DE"/>
          </w:rPr>
          <w:t>@bonfiglioli.com</w:t>
        </w:r>
      </w:hyperlink>
      <w:r w:rsidR="00954842" w:rsidRPr="00954842">
        <w:rPr>
          <w:rStyle w:val="Hyperlink"/>
          <w:rFonts w:ascii="Tahoma" w:eastAsia="SimSun" w:hAnsi="Tahoma" w:hint="eastAsia"/>
          <w:sz w:val="22"/>
          <w:szCs w:val="22"/>
          <w:lang w:val="de-DE"/>
        </w:rPr>
        <w:t xml:space="preserve"> </w:t>
      </w:r>
    </w:p>
    <w:p w14:paraId="7034F6B0" w14:textId="283A7847" w:rsidR="00954842" w:rsidRDefault="00954842" w:rsidP="00954842">
      <w:pPr>
        <w:jc w:val="both"/>
        <w:rPr>
          <w:rStyle w:val="Hyperlink"/>
          <w:rFonts w:ascii="Tahoma" w:hAnsi="Tahoma"/>
          <w:sz w:val="22"/>
          <w:szCs w:val="22"/>
          <w:lang w:val="de-DE"/>
        </w:rPr>
      </w:pPr>
    </w:p>
    <w:p w14:paraId="662513C2" w14:textId="1B0E2963" w:rsidR="00954842" w:rsidRPr="00954842" w:rsidRDefault="00954842" w:rsidP="00954842">
      <w:pPr>
        <w:suppressAutoHyphens/>
        <w:outlineLvl w:val="0"/>
        <w:rPr>
          <w:rFonts w:ascii="Tahoma" w:eastAsia="SimSun" w:hAnsi="Tahoma"/>
          <w:sz w:val="22"/>
          <w:szCs w:val="22"/>
          <w:lang w:val="en-US"/>
        </w:rPr>
      </w:pPr>
      <w:r w:rsidRPr="00954842">
        <w:rPr>
          <w:rFonts w:ascii="Tahoma" w:eastAsia="SimSun" w:hAnsi="Tahoma"/>
          <w:sz w:val="22"/>
          <w:szCs w:val="22"/>
          <w:lang w:val="en-US"/>
        </w:rPr>
        <w:t>Ling Yue</w:t>
      </w:r>
    </w:p>
    <w:p w14:paraId="7404B3E0" w14:textId="206F3189" w:rsidR="00954842" w:rsidRPr="00954842" w:rsidRDefault="00793A22" w:rsidP="00954842">
      <w:pPr>
        <w:jc w:val="both"/>
        <w:rPr>
          <w:rStyle w:val="Hyperlink"/>
          <w:rFonts w:ascii="Tahoma" w:eastAsia="SimSun" w:hAnsi="Tahoma"/>
          <w:sz w:val="22"/>
          <w:szCs w:val="22"/>
          <w:lang w:val="de-DE"/>
        </w:rPr>
      </w:pPr>
      <w:hyperlink r:id="rId10" w:history="1">
        <w:r w:rsidR="00954842" w:rsidRPr="00954842">
          <w:rPr>
            <w:rStyle w:val="Hyperlink"/>
            <w:rFonts w:ascii="Tahoma" w:eastAsia="SimSun" w:hAnsi="Tahoma"/>
            <w:sz w:val="22"/>
            <w:szCs w:val="22"/>
            <w:lang w:val="de-DE"/>
          </w:rPr>
          <w:t>Yue.Ling@bonfiglioli.com</w:t>
        </w:r>
      </w:hyperlink>
      <w:r w:rsidR="00954842" w:rsidRPr="00954842">
        <w:rPr>
          <w:rStyle w:val="Hyperlink"/>
          <w:rFonts w:ascii="Tahoma" w:eastAsia="SimSun" w:hAnsi="Tahoma"/>
          <w:sz w:val="22"/>
          <w:szCs w:val="22"/>
          <w:lang w:val="de-DE"/>
        </w:rPr>
        <w:t xml:space="preserve"> </w:t>
      </w:r>
    </w:p>
    <w:sectPr w:rsidR="00954842" w:rsidRPr="00954842" w:rsidSect="001E01C4">
      <w:headerReference w:type="default" r:id="rId11"/>
      <w:pgSz w:w="11906" w:h="16838"/>
      <w:pgMar w:top="2835" w:right="851" w:bottom="1701" w:left="851" w:header="2835"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1CDEB" w14:textId="77777777" w:rsidR="00C619D4" w:rsidRDefault="00C619D4" w:rsidP="001E01C4">
      <w:r>
        <w:separator/>
      </w:r>
    </w:p>
  </w:endnote>
  <w:endnote w:type="continuationSeparator" w:id="0">
    <w:p w14:paraId="094A9848" w14:textId="77777777" w:rsidR="00C619D4" w:rsidRDefault="00C619D4" w:rsidP="001E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ahoma">
    <w:altName w:val="Lucidasans"/>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C476E" w14:textId="77777777" w:rsidR="00C619D4" w:rsidRDefault="00C619D4" w:rsidP="001E01C4">
      <w:r>
        <w:separator/>
      </w:r>
    </w:p>
  </w:footnote>
  <w:footnote w:type="continuationSeparator" w:id="0">
    <w:p w14:paraId="2CB8C3AF" w14:textId="77777777" w:rsidR="00C619D4" w:rsidRDefault="00C619D4" w:rsidP="001E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4FB41" w14:textId="77777777" w:rsidR="001E01C4" w:rsidRPr="001E01C4" w:rsidRDefault="00CB1A58" w:rsidP="001E01C4">
    <w:pPr>
      <w:pStyle w:val="Header"/>
    </w:pPr>
    <w:r>
      <w:rPr>
        <w:noProof/>
        <w:lang w:val="en-US" w:eastAsia="zh-CN"/>
      </w:rPr>
      <w:drawing>
        <wp:anchor distT="0" distB="0" distL="114300" distR="114300" simplePos="0" relativeHeight="251658240" behindDoc="1" locked="0" layoutInCell="1" allowOverlap="1" wp14:anchorId="0525FF8F" wp14:editId="1DC9D43D">
          <wp:simplePos x="0" y="0"/>
          <wp:positionH relativeFrom="margin">
            <wp:align>center</wp:align>
          </wp:positionH>
          <wp:positionV relativeFrom="paragraph">
            <wp:posOffset>-1797685</wp:posOffset>
          </wp:positionV>
          <wp:extent cx="7564881" cy="10692000"/>
          <wp:effectExtent l="0" t="0" r="4445"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gue Press Release.jpg"/>
                  <pic:cNvPicPr/>
                </pic:nvPicPr>
                <pic:blipFill>
                  <a:blip r:embed="rId1">
                    <a:extLst>
                      <a:ext uri="{28A0092B-C50C-407E-A947-70E740481C1C}">
                        <a14:useLocalDpi xmlns:a14="http://schemas.microsoft.com/office/drawing/2010/main" val="0"/>
                      </a:ext>
                    </a:extLst>
                  </a:blip>
                  <a:stretch>
                    <a:fillRect/>
                  </a:stretch>
                </pic:blipFill>
                <pic:spPr>
                  <a:xfrm>
                    <a:off x="0" y="0"/>
                    <a:ext cx="7564881"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C4"/>
    <w:rsid w:val="001E01C4"/>
    <w:rsid w:val="00375994"/>
    <w:rsid w:val="004A73F3"/>
    <w:rsid w:val="004E4638"/>
    <w:rsid w:val="00793A22"/>
    <w:rsid w:val="00954842"/>
    <w:rsid w:val="00982832"/>
    <w:rsid w:val="00BF23E9"/>
    <w:rsid w:val="00C619D4"/>
    <w:rsid w:val="00CB1A58"/>
    <w:rsid w:val="00E6229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41A08663"/>
  <w14:defaultImageDpi w14:val="300"/>
  <w15:docId w15:val="{C43C71C7-C9DF-4C3C-95BE-D509BFF6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1C4"/>
    <w:rPr>
      <w:sz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1C4"/>
    <w:pPr>
      <w:tabs>
        <w:tab w:val="center" w:pos="4819"/>
        <w:tab w:val="right" w:pos="9638"/>
      </w:tabs>
    </w:pPr>
  </w:style>
  <w:style w:type="character" w:customStyle="1" w:styleId="HeaderChar">
    <w:name w:val="Header Char"/>
    <w:basedOn w:val="DefaultParagraphFont"/>
    <w:link w:val="Header"/>
    <w:uiPriority w:val="99"/>
    <w:rsid w:val="001E01C4"/>
    <w:rPr>
      <w:sz w:val="24"/>
      <w:lang w:eastAsia="it-IT"/>
    </w:rPr>
  </w:style>
  <w:style w:type="paragraph" w:styleId="Footer">
    <w:name w:val="footer"/>
    <w:basedOn w:val="Normal"/>
    <w:link w:val="FooterChar"/>
    <w:uiPriority w:val="99"/>
    <w:unhideWhenUsed/>
    <w:rsid w:val="001E01C4"/>
    <w:pPr>
      <w:tabs>
        <w:tab w:val="center" w:pos="4819"/>
        <w:tab w:val="right" w:pos="9638"/>
      </w:tabs>
    </w:pPr>
  </w:style>
  <w:style w:type="character" w:customStyle="1" w:styleId="FooterChar">
    <w:name w:val="Footer Char"/>
    <w:basedOn w:val="DefaultParagraphFont"/>
    <w:link w:val="Footer"/>
    <w:uiPriority w:val="99"/>
    <w:rsid w:val="001E01C4"/>
    <w:rPr>
      <w:sz w:val="24"/>
      <w:lang w:eastAsia="it-IT"/>
    </w:rPr>
  </w:style>
  <w:style w:type="paragraph" w:styleId="BalloonText">
    <w:name w:val="Balloon Text"/>
    <w:basedOn w:val="Normal"/>
    <w:link w:val="BalloonTextChar"/>
    <w:uiPriority w:val="99"/>
    <w:semiHidden/>
    <w:unhideWhenUsed/>
    <w:rsid w:val="001E01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01C4"/>
    <w:rPr>
      <w:rFonts w:ascii="Lucida Grande" w:hAnsi="Lucida Grande" w:cs="Lucida Grande"/>
      <w:sz w:val="18"/>
      <w:szCs w:val="18"/>
      <w:lang w:eastAsia="it-IT"/>
    </w:rPr>
  </w:style>
  <w:style w:type="paragraph" w:styleId="BodyText3">
    <w:name w:val="Body Text 3"/>
    <w:basedOn w:val="Normal"/>
    <w:link w:val="BodyText3Char"/>
    <w:uiPriority w:val="99"/>
    <w:semiHidden/>
    <w:unhideWhenUsed/>
    <w:rsid w:val="00954842"/>
    <w:pPr>
      <w:spacing w:after="120"/>
    </w:pPr>
    <w:rPr>
      <w:sz w:val="16"/>
      <w:szCs w:val="16"/>
      <w:lang w:val="en-US" w:eastAsia="zh-CN"/>
    </w:rPr>
  </w:style>
  <w:style w:type="character" w:customStyle="1" w:styleId="BodyText3Char">
    <w:name w:val="Body Text 3 Char"/>
    <w:basedOn w:val="DefaultParagraphFont"/>
    <w:link w:val="BodyText3"/>
    <w:uiPriority w:val="99"/>
    <w:semiHidden/>
    <w:rsid w:val="00954842"/>
    <w:rPr>
      <w:sz w:val="16"/>
      <w:szCs w:val="16"/>
      <w:lang w:val="en-US" w:eastAsia="zh-CN"/>
    </w:rPr>
  </w:style>
  <w:style w:type="paragraph" w:customStyle="1" w:styleId="StileInterlineaesatta12pt">
    <w:name w:val="Stile Interlinea esatta 12 pt"/>
    <w:basedOn w:val="Normal"/>
    <w:uiPriority w:val="99"/>
    <w:rsid w:val="00954842"/>
    <w:pPr>
      <w:spacing w:line="240" w:lineRule="atLeast"/>
    </w:pPr>
    <w:rPr>
      <w:rFonts w:ascii="Tahoma" w:eastAsia="SimSun" w:hAnsi="Tahoma"/>
      <w:sz w:val="20"/>
      <w:u w:color="000000"/>
      <w:lang w:val="en-US" w:eastAsia="zh-CN"/>
    </w:rPr>
  </w:style>
  <w:style w:type="character" w:styleId="Hyperlink">
    <w:name w:val="Hyperlink"/>
    <w:basedOn w:val="DefaultParagraphFont"/>
    <w:uiPriority w:val="99"/>
    <w:unhideWhenUsed/>
    <w:rsid w:val="00954842"/>
    <w:rPr>
      <w:color w:val="0000FF" w:themeColor="hyperlink"/>
      <w:u w:val="single"/>
    </w:rPr>
  </w:style>
  <w:style w:type="paragraph" w:styleId="BodyText2">
    <w:name w:val="Body Text 2"/>
    <w:basedOn w:val="Normal"/>
    <w:link w:val="BodyText2Char"/>
    <w:uiPriority w:val="99"/>
    <w:semiHidden/>
    <w:unhideWhenUsed/>
    <w:rsid w:val="00954842"/>
    <w:pPr>
      <w:spacing w:after="120" w:line="480" w:lineRule="auto"/>
    </w:pPr>
    <w:rPr>
      <w:lang w:val="en-US" w:eastAsia="zh-CN"/>
    </w:rPr>
  </w:style>
  <w:style w:type="character" w:customStyle="1" w:styleId="BodyText2Char">
    <w:name w:val="Body Text 2 Char"/>
    <w:basedOn w:val="DefaultParagraphFont"/>
    <w:link w:val="BodyText2"/>
    <w:uiPriority w:val="99"/>
    <w:semiHidden/>
    <w:rsid w:val="00954842"/>
    <w:rPr>
      <w:sz w:val="24"/>
      <w:lang w:val="en-US" w:eastAsia="zh-CN"/>
    </w:rPr>
  </w:style>
  <w:style w:type="paragraph" w:customStyle="1" w:styleId="s5">
    <w:name w:val="s5"/>
    <w:basedOn w:val="Normal"/>
    <w:rsid w:val="00954842"/>
    <w:pPr>
      <w:spacing w:before="100" w:beforeAutospacing="1" w:after="100" w:afterAutospacing="1"/>
    </w:pPr>
    <w:rPr>
      <w:rFonts w:eastAsia="Times New Roman"/>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vtcorp.com/en/construction/?utm_source=bonfiglioli&amp;utm_campaign=20180919&amp;utm_medium=medi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Yue.Ling@bonfiglioli.com" TargetMode="External"/><Relationship Id="rId4" Type="http://schemas.openxmlformats.org/officeDocument/2006/relationships/footnotes" Target="footnotes.xml"/><Relationship Id="rId9" Type="http://schemas.openxmlformats.org/officeDocument/2006/relationships/hyperlink" Target="mailto:vince.wu@bonfigliol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757</Words>
  <Characters>504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Leonelli</dc:creator>
  <cp:keywords/>
  <dc:description/>
  <cp:lastModifiedBy>Wu Vince</cp:lastModifiedBy>
  <cp:revision>4</cp:revision>
  <dcterms:created xsi:type="dcterms:W3CDTF">2019-03-06T16:09:00Z</dcterms:created>
  <dcterms:modified xsi:type="dcterms:W3CDTF">2019-03-07T09:19:00Z</dcterms:modified>
</cp:coreProperties>
</file>