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842" w:rsidRPr="00AD0F21" w:rsidRDefault="000A7CB7" w:rsidP="00386FB1">
      <w:pPr>
        <w:pStyle w:val="Textkrper3"/>
        <w:spacing w:after="0"/>
        <w:rPr>
          <w:rFonts w:ascii="Tahoma" w:hAnsi="Tahoma" w:cs="Tahoma"/>
          <w:b/>
          <w:color w:val="17365D" w:themeColor="text2" w:themeShade="BF"/>
          <w:sz w:val="22"/>
          <w:szCs w:val="22"/>
        </w:rPr>
      </w:pPr>
      <w:r>
        <w:rPr>
          <w:rFonts w:ascii="Tahoma" w:hAnsi="Tahoma" w:cs="Tahoma"/>
          <w:b/>
          <w:color w:val="17365D" w:themeColor="text2" w:themeShade="BF"/>
          <w:sz w:val="22"/>
          <w:szCs w:val="22"/>
        </w:rPr>
        <w:t>Kooperation von</w:t>
      </w:r>
      <w:r w:rsidR="00CD1E22">
        <w:rPr>
          <w:rFonts w:ascii="Tahoma" w:hAnsi="Tahoma" w:cs="Tahoma"/>
          <w:b/>
          <w:color w:val="17365D" w:themeColor="text2" w:themeShade="BF"/>
          <w:sz w:val="22"/>
          <w:szCs w:val="22"/>
        </w:rPr>
        <w:t xml:space="preserve"> Bonfiglioli</w:t>
      </w:r>
      <w:r>
        <w:rPr>
          <w:rFonts w:ascii="Tahoma" w:hAnsi="Tahoma" w:cs="Tahoma"/>
          <w:b/>
          <w:color w:val="17365D" w:themeColor="text2" w:themeShade="BF"/>
          <w:sz w:val="22"/>
          <w:szCs w:val="22"/>
        </w:rPr>
        <w:t xml:space="preserve"> mit Schaeffler</w:t>
      </w:r>
      <w:r w:rsidR="00C12A14">
        <w:rPr>
          <w:rFonts w:ascii="Tahoma" w:hAnsi="Tahoma" w:cs="Tahoma"/>
          <w:b/>
          <w:color w:val="17365D" w:themeColor="text2" w:themeShade="BF"/>
          <w:sz w:val="22"/>
          <w:szCs w:val="22"/>
        </w:rPr>
        <w:t>:</w:t>
      </w:r>
      <w:r w:rsidR="00C12A14" w:rsidRPr="00C12A14">
        <w:rPr>
          <w:rFonts w:ascii="Tahoma" w:hAnsi="Tahoma" w:cs="Tahoma"/>
          <w:b/>
          <w:color w:val="17365D" w:themeColor="text2" w:themeShade="BF"/>
          <w:sz w:val="22"/>
          <w:szCs w:val="22"/>
        </w:rPr>
        <w:t xml:space="preserve"> </w:t>
      </w:r>
      <w:proofErr w:type="spellStart"/>
      <w:r w:rsidR="00C12A14">
        <w:rPr>
          <w:rFonts w:ascii="Tahoma" w:hAnsi="Tahoma" w:cs="Tahoma"/>
          <w:b/>
          <w:color w:val="17365D" w:themeColor="text2" w:themeShade="BF"/>
          <w:sz w:val="22"/>
          <w:szCs w:val="22"/>
        </w:rPr>
        <w:t>Predictive</w:t>
      </w:r>
      <w:proofErr w:type="spellEnd"/>
      <w:r w:rsidR="00C12A14">
        <w:rPr>
          <w:rFonts w:ascii="Tahoma" w:hAnsi="Tahoma" w:cs="Tahoma"/>
          <w:b/>
          <w:color w:val="17365D" w:themeColor="text2" w:themeShade="BF"/>
          <w:sz w:val="22"/>
          <w:szCs w:val="22"/>
        </w:rPr>
        <w:t xml:space="preserve"> Maintenance für </w:t>
      </w:r>
      <w:r w:rsidR="00823A02">
        <w:rPr>
          <w:rFonts w:ascii="Tahoma" w:hAnsi="Tahoma" w:cs="Tahoma"/>
          <w:b/>
          <w:color w:val="17365D" w:themeColor="text2" w:themeShade="BF"/>
          <w:sz w:val="22"/>
          <w:szCs w:val="22"/>
        </w:rPr>
        <w:t xml:space="preserve">Azimut-Antriebe </w:t>
      </w:r>
      <w:r w:rsidR="005A30E0">
        <w:rPr>
          <w:rFonts w:ascii="Tahoma" w:hAnsi="Tahoma" w:cs="Tahoma"/>
          <w:b/>
          <w:color w:val="17365D" w:themeColor="text2" w:themeShade="BF"/>
          <w:sz w:val="22"/>
          <w:szCs w:val="22"/>
        </w:rPr>
        <w:t>von</w:t>
      </w:r>
      <w:r w:rsidR="00823A02">
        <w:rPr>
          <w:rFonts w:ascii="Tahoma" w:hAnsi="Tahoma" w:cs="Tahoma"/>
          <w:b/>
          <w:color w:val="17365D" w:themeColor="text2" w:themeShade="BF"/>
          <w:sz w:val="22"/>
          <w:szCs w:val="22"/>
        </w:rPr>
        <w:t xml:space="preserve"> </w:t>
      </w:r>
      <w:r w:rsidR="00C12A14">
        <w:rPr>
          <w:rFonts w:ascii="Tahoma" w:hAnsi="Tahoma" w:cs="Tahoma"/>
          <w:b/>
          <w:color w:val="17365D" w:themeColor="text2" w:themeShade="BF"/>
          <w:sz w:val="22"/>
          <w:szCs w:val="22"/>
        </w:rPr>
        <w:t>Windenergieanlagen</w:t>
      </w:r>
      <w:r w:rsidR="00CD1E22">
        <w:rPr>
          <w:rFonts w:ascii="Tahoma" w:hAnsi="Tahoma" w:cs="Tahoma"/>
          <w:b/>
          <w:color w:val="17365D" w:themeColor="text2" w:themeShade="BF"/>
          <w:sz w:val="22"/>
          <w:szCs w:val="22"/>
        </w:rPr>
        <w:t xml:space="preserve"> </w:t>
      </w:r>
    </w:p>
    <w:p w:rsidR="00A66842" w:rsidRDefault="00A66842" w:rsidP="00386FB1">
      <w:pPr>
        <w:pStyle w:val="Textkrper3"/>
        <w:spacing w:after="0"/>
        <w:rPr>
          <w:rFonts w:ascii="Tahoma" w:hAnsi="Tahoma" w:cs="Tahoma"/>
          <w:b/>
          <w:color w:val="17365D" w:themeColor="text2" w:themeShade="BF"/>
          <w:sz w:val="22"/>
          <w:szCs w:val="22"/>
        </w:rPr>
      </w:pPr>
    </w:p>
    <w:p w:rsidR="00CD1E22" w:rsidRDefault="00C12A14" w:rsidP="00386FB1">
      <w:pPr>
        <w:pStyle w:val="Textkrper3"/>
        <w:spacing w:after="0"/>
        <w:rPr>
          <w:rFonts w:ascii="Tahoma" w:hAnsi="Tahoma" w:cs="Tahoma"/>
          <w:b/>
          <w:color w:val="17365D" w:themeColor="text2" w:themeShade="BF"/>
          <w:sz w:val="22"/>
          <w:szCs w:val="22"/>
        </w:rPr>
      </w:pPr>
      <w:r>
        <w:rPr>
          <w:rFonts w:ascii="Tahoma" w:hAnsi="Tahoma" w:cs="Tahoma"/>
          <w:b/>
          <w:color w:val="17365D" w:themeColor="text2" w:themeShade="BF"/>
          <w:sz w:val="22"/>
          <w:szCs w:val="22"/>
        </w:rPr>
        <w:t>Halbierung der Betriebskosten</w:t>
      </w:r>
    </w:p>
    <w:p w:rsidR="008E32AF" w:rsidRPr="008E32AF" w:rsidRDefault="008E32AF" w:rsidP="008E32AF">
      <w:pPr>
        <w:tabs>
          <w:tab w:val="left" w:pos="2544"/>
        </w:tabs>
        <w:rPr>
          <w:rFonts w:ascii="Tahoma" w:hAnsi="Tahoma" w:cs="Tahoma"/>
          <w:bCs/>
          <w:sz w:val="22"/>
          <w:szCs w:val="22"/>
          <w:u w:color="000000"/>
          <w:lang w:val="de-DE"/>
        </w:rPr>
      </w:pPr>
    </w:p>
    <w:p w:rsidR="008E32AF" w:rsidRPr="008E32AF" w:rsidRDefault="008E32AF" w:rsidP="008E32AF">
      <w:pPr>
        <w:tabs>
          <w:tab w:val="left" w:pos="2544"/>
        </w:tabs>
        <w:rPr>
          <w:rFonts w:ascii="Tahoma" w:hAnsi="Tahoma" w:cs="Tahoma"/>
          <w:bCs/>
          <w:sz w:val="22"/>
          <w:szCs w:val="22"/>
          <w:u w:color="000000"/>
          <w:lang w:val="de-DE"/>
        </w:rPr>
      </w:pPr>
      <w:proofErr w:type="gramStart"/>
      <w:r w:rsidRPr="008E32AF">
        <w:rPr>
          <w:rFonts w:ascii="Tahoma" w:hAnsi="Tahoma" w:cs="Tahoma"/>
          <w:bCs/>
          <w:sz w:val="22"/>
          <w:szCs w:val="22"/>
          <w:u w:color="000000"/>
          <w:lang w:val="de-DE"/>
        </w:rPr>
        <w:t>Ein kompaktes Industrie</w:t>
      </w:r>
      <w:proofErr w:type="gramEnd"/>
      <w:r w:rsidR="00C12A14">
        <w:rPr>
          <w:rFonts w:ascii="Tahoma" w:hAnsi="Tahoma" w:cs="Tahoma"/>
          <w:bCs/>
          <w:sz w:val="22"/>
          <w:szCs w:val="22"/>
          <w:u w:color="000000"/>
          <w:lang w:val="de-DE"/>
        </w:rPr>
        <w:t xml:space="preserve"> </w:t>
      </w:r>
      <w:r w:rsidRPr="008E32AF">
        <w:rPr>
          <w:rFonts w:ascii="Tahoma" w:hAnsi="Tahoma" w:cs="Tahoma"/>
          <w:bCs/>
          <w:sz w:val="22"/>
          <w:szCs w:val="22"/>
          <w:u w:color="000000"/>
          <w:lang w:val="de-DE"/>
        </w:rPr>
        <w:t xml:space="preserve">4.0-Lösungspaket für Azimut-Antriebe von Windenergieanlagen ist das Ergebnis einer langfristig angelegten Entwicklungspartnerschaft von Bonfiglioli und Schaeffler. Torque Sense- und </w:t>
      </w:r>
      <w:proofErr w:type="spellStart"/>
      <w:r w:rsidRPr="008E32AF">
        <w:rPr>
          <w:rFonts w:ascii="Tahoma" w:hAnsi="Tahoma" w:cs="Tahoma"/>
          <w:bCs/>
          <w:sz w:val="22"/>
          <w:szCs w:val="22"/>
          <w:u w:color="000000"/>
          <w:lang w:val="de-DE"/>
        </w:rPr>
        <w:t>SmartCheck</w:t>
      </w:r>
      <w:proofErr w:type="spellEnd"/>
      <w:r w:rsidRPr="008E32AF">
        <w:rPr>
          <w:rFonts w:ascii="Tahoma" w:hAnsi="Tahoma" w:cs="Tahoma"/>
          <w:bCs/>
          <w:sz w:val="22"/>
          <w:szCs w:val="22"/>
          <w:u w:color="000000"/>
          <w:lang w:val="de-DE"/>
        </w:rPr>
        <w:t xml:space="preserve">-Sensoren von Schaeffler erfassen Drehmoment-, Geschwindigkeits-, Vibrations- und Temperaturinformationen. Diese Daten werden über ein Gateway übertragen und mithilfe von Algorithmen kombiniert und verarbeitet, die </w:t>
      </w:r>
      <w:r w:rsidR="0046724C">
        <w:rPr>
          <w:rFonts w:ascii="Tahoma" w:hAnsi="Tahoma" w:cs="Tahoma"/>
          <w:bCs/>
          <w:sz w:val="22"/>
          <w:szCs w:val="22"/>
          <w:u w:color="000000"/>
          <w:lang w:val="de-DE"/>
        </w:rPr>
        <w:t xml:space="preserve">Bonfiglioli aufgrund ihres über 60jährigen Know-hows mit Getriebemotoren </w:t>
      </w:r>
      <w:r w:rsidRPr="008E32AF">
        <w:rPr>
          <w:rFonts w:ascii="Tahoma" w:hAnsi="Tahoma" w:cs="Tahoma"/>
          <w:bCs/>
          <w:sz w:val="22"/>
          <w:szCs w:val="22"/>
          <w:u w:color="000000"/>
          <w:lang w:val="de-DE"/>
        </w:rPr>
        <w:t>speziell für die</w:t>
      </w:r>
      <w:r w:rsidR="0046724C">
        <w:rPr>
          <w:rFonts w:ascii="Tahoma" w:hAnsi="Tahoma" w:cs="Tahoma"/>
          <w:bCs/>
          <w:sz w:val="22"/>
          <w:szCs w:val="22"/>
          <w:u w:color="000000"/>
          <w:lang w:val="de-DE"/>
        </w:rPr>
        <w:t>se</w:t>
      </w:r>
      <w:r w:rsidRPr="008E32AF">
        <w:rPr>
          <w:rFonts w:ascii="Tahoma" w:hAnsi="Tahoma" w:cs="Tahoma"/>
          <w:bCs/>
          <w:sz w:val="22"/>
          <w:szCs w:val="22"/>
          <w:u w:color="000000"/>
          <w:lang w:val="de-DE"/>
        </w:rPr>
        <w:t xml:space="preserve"> Anwendung entwickelt </w:t>
      </w:r>
      <w:r w:rsidR="00202E76">
        <w:rPr>
          <w:rFonts w:ascii="Tahoma" w:hAnsi="Tahoma" w:cs="Tahoma"/>
          <w:bCs/>
          <w:sz w:val="22"/>
          <w:szCs w:val="22"/>
          <w:u w:color="000000"/>
          <w:lang w:val="de-DE"/>
        </w:rPr>
        <w:t>hat</w:t>
      </w:r>
      <w:r w:rsidRPr="008E32AF">
        <w:rPr>
          <w:rFonts w:ascii="Tahoma" w:hAnsi="Tahoma" w:cs="Tahoma"/>
          <w:bCs/>
          <w:sz w:val="22"/>
          <w:szCs w:val="22"/>
          <w:u w:color="000000"/>
          <w:lang w:val="de-DE"/>
        </w:rPr>
        <w:t xml:space="preserve">. Anschließend </w:t>
      </w:r>
      <w:r w:rsidR="00202E76">
        <w:rPr>
          <w:rFonts w:ascii="Tahoma" w:hAnsi="Tahoma" w:cs="Tahoma"/>
          <w:bCs/>
          <w:sz w:val="22"/>
          <w:szCs w:val="22"/>
          <w:u w:color="000000"/>
          <w:lang w:val="de-DE"/>
        </w:rPr>
        <w:t xml:space="preserve">können </w:t>
      </w:r>
      <w:r w:rsidR="0046724C">
        <w:rPr>
          <w:rFonts w:ascii="Tahoma" w:hAnsi="Tahoma" w:cs="Tahoma"/>
          <w:bCs/>
          <w:sz w:val="22"/>
          <w:szCs w:val="22"/>
          <w:u w:color="000000"/>
          <w:lang w:val="de-DE"/>
        </w:rPr>
        <w:t>d</w:t>
      </w:r>
      <w:r w:rsidRPr="008E32AF">
        <w:rPr>
          <w:rFonts w:ascii="Tahoma" w:hAnsi="Tahoma" w:cs="Tahoma"/>
          <w:bCs/>
          <w:sz w:val="22"/>
          <w:szCs w:val="22"/>
          <w:u w:color="000000"/>
          <w:lang w:val="de-DE"/>
        </w:rPr>
        <w:t xml:space="preserve">ie </w:t>
      </w:r>
      <w:r w:rsidR="00202E76">
        <w:rPr>
          <w:rFonts w:ascii="Tahoma" w:hAnsi="Tahoma" w:cs="Tahoma"/>
          <w:bCs/>
          <w:sz w:val="22"/>
          <w:szCs w:val="22"/>
          <w:u w:color="000000"/>
          <w:lang w:val="de-DE"/>
        </w:rPr>
        <w:t xml:space="preserve">Anwender die </w:t>
      </w:r>
      <w:r w:rsidR="0046724C">
        <w:rPr>
          <w:rFonts w:ascii="Tahoma" w:hAnsi="Tahoma" w:cs="Tahoma"/>
          <w:bCs/>
          <w:sz w:val="22"/>
          <w:szCs w:val="22"/>
          <w:u w:color="000000"/>
          <w:lang w:val="de-DE"/>
        </w:rPr>
        <w:t xml:space="preserve">Daten </w:t>
      </w:r>
      <w:r w:rsidRPr="008E32AF">
        <w:rPr>
          <w:rFonts w:ascii="Tahoma" w:hAnsi="Tahoma" w:cs="Tahoma"/>
          <w:bCs/>
          <w:sz w:val="22"/>
          <w:szCs w:val="22"/>
          <w:u w:color="000000"/>
          <w:lang w:val="de-DE"/>
        </w:rPr>
        <w:t>auf der Bonfiglioli Cloud-Plattform</w:t>
      </w:r>
      <w:r w:rsidR="00202E76">
        <w:rPr>
          <w:rFonts w:ascii="Tahoma" w:hAnsi="Tahoma" w:cs="Tahoma"/>
          <w:bCs/>
          <w:sz w:val="22"/>
          <w:szCs w:val="22"/>
          <w:u w:color="000000"/>
          <w:lang w:val="de-DE"/>
        </w:rPr>
        <w:t xml:space="preserve"> nutzen</w:t>
      </w:r>
      <w:r w:rsidRPr="008E32AF">
        <w:rPr>
          <w:rFonts w:ascii="Tahoma" w:hAnsi="Tahoma" w:cs="Tahoma"/>
          <w:bCs/>
          <w:sz w:val="22"/>
          <w:szCs w:val="22"/>
          <w:u w:color="000000"/>
          <w:lang w:val="de-DE"/>
        </w:rPr>
        <w:t>. Über das Bonfiglioli Dashboard werden die gesammelten Informationen für den Bediener übersichtlich dargestellt. Wartungsmaßnahmen können so belastungsorientiert vorgenommen und die ungeplanten Stillstandzeiten der Anlage minimiert, die Betriebskosten sogar mehr als halbiert werden.</w:t>
      </w:r>
    </w:p>
    <w:p w:rsidR="008E32AF" w:rsidRPr="008E32AF" w:rsidRDefault="008E32AF" w:rsidP="008E32AF">
      <w:pPr>
        <w:tabs>
          <w:tab w:val="left" w:pos="2544"/>
        </w:tabs>
        <w:rPr>
          <w:rFonts w:ascii="Tahoma" w:hAnsi="Tahoma" w:cs="Tahoma"/>
          <w:bCs/>
          <w:sz w:val="22"/>
          <w:szCs w:val="22"/>
          <w:u w:color="000000"/>
          <w:lang w:val="de-DE"/>
        </w:rPr>
      </w:pPr>
    </w:p>
    <w:p w:rsidR="008E32AF" w:rsidRPr="008E32AF" w:rsidRDefault="00202E76" w:rsidP="008E32AF">
      <w:pPr>
        <w:tabs>
          <w:tab w:val="left" w:pos="2544"/>
        </w:tabs>
        <w:rPr>
          <w:rFonts w:ascii="Tahoma" w:hAnsi="Tahoma" w:cs="Tahoma"/>
          <w:bCs/>
          <w:sz w:val="22"/>
          <w:szCs w:val="22"/>
          <w:u w:color="000000"/>
          <w:lang w:val="de-DE"/>
        </w:rPr>
      </w:pPr>
      <w:r>
        <w:rPr>
          <w:rFonts w:ascii="Tahoma" w:hAnsi="Tahoma" w:cs="Tahoma"/>
          <w:bCs/>
          <w:sz w:val="22"/>
          <w:szCs w:val="22"/>
          <w:u w:color="000000"/>
          <w:lang w:val="de-DE"/>
        </w:rPr>
        <w:t>I</w:t>
      </w:r>
      <w:r w:rsidR="008E32AF" w:rsidRPr="008E32AF">
        <w:rPr>
          <w:rFonts w:ascii="Tahoma" w:hAnsi="Tahoma" w:cs="Tahoma"/>
          <w:bCs/>
          <w:sz w:val="22"/>
          <w:szCs w:val="22"/>
          <w:u w:color="000000"/>
          <w:lang w:val="de-DE"/>
        </w:rPr>
        <w:t xml:space="preserve">m Bonfiglioli Dashboard kann das Bedienpersonal aufgrund der Datenlage eine kontinuierliche Kontrolle des Zustandes des Getriebemotors vornehmen, </w:t>
      </w:r>
      <w:r>
        <w:rPr>
          <w:rFonts w:ascii="Tahoma" w:hAnsi="Tahoma" w:cs="Tahoma"/>
          <w:bCs/>
          <w:sz w:val="22"/>
          <w:szCs w:val="22"/>
          <w:u w:color="000000"/>
          <w:lang w:val="de-DE"/>
        </w:rPr>
        <w:t xml:space="preserve">ebenfalls erfolgt </w:t>
      </w:r>
      <w:r w:rsidR="008E32AF" w:rsidRPr="008E32AF">
        <w:rPr>
          <w:rFonts w:ascii="Tahoma" w:hAnsi="Tahoma" w:cs="Tahoma"/>
          <w:bCs/>
          <w:sz w:val="22"/>
          <w:szCs w:val="22"/>
          <w:u w:color="000000"/>
          <w:lang w:val="de-DE"/>
        </w:rPr>
        <w:t xml:space="preserve">eine Abschätzung der Restlebensdauer des Antriebs. Abnormales Verhalten des </w:t>
      </w:r>
      <w:proofErr w:type="spellStart"/>
      <w:r w:rsidR="008E32AF" w:rsidRPr="008E32AF">
        <w:rPr>
          <w:rFonts w:ascii="Tahoma" w:hAnsi="Tahoma" w:cs="Tahoma"/>
          <w:bCs/>
          <w:sz w:val="22"/>
          <w:szCs w:val="22"/>
          <w:u w:color="000000"/>
          <w:lang w:val="de-DE"/>
        </w:rPr>
        <w:t>Azimuth</w:t>
      </w:r>
      <w:proofErr w:type="spellEnd"/>
      <w:r w:rsidR="008E32AF" w:rsidRPr="008E32AF">
        <w:rPr>
          <w:rFonts w:ascii="Tahoma" w:hAnsi="Tahoma" w:cs="Tahoma"/>
          <w:bCs/>
          <w:sz w:val="22"/>
          <w:szCs w:val="22"/>
          <w:u w:color="000000"/>
          <w:lang w:val="de-DE"/>
        </w:rPr>
        <w:t xml:space="preserve">-Antriebs wird genauso selbstverständlich gemeldet wie kritische Zustände. Auf dieser Basis können die Wartungsintervalle auf den tatsächlichen Bedarf optimiert und notwendige Reparaturen zu </w:t>
      </w:r>
      <w:r>
        <w:rPr>
          <w:rFonts w:ascii="Tahoma" w:hAnsi="Tahoma" w:cs="Tahoma"/>
          <w:bCs/>
          <w:sz w:val="22"/>
          <w:szCs w:val="22"/>
          <w:u w:color="000000"/>
          <w:lang w:val="de-DE"/>
        </w:rPr>
        <w:t xml:space="preserve">passenden </w:t>
      </w:r>
      <w:r w:rsidR="008E32AF" w:rsidRPr="008E32AF">
        <w:rPr>
          <w:rFonts w:ascii="Tahoma" w:hAnsi="Tahoma" w:cs="Tahoma"/>
          <w:bCs/>
          <w:sz w:val="22"/>
          <w:szCs w:val="22"/>
          <w:u w:color="000000"/>
          <w:lang w:val="de-DE"/>
        </w:rPr>
        <w:t>Zeiten vorgenommen werden. Gleichzeitig kann die Ansteuerung der Antriebe optimiert werden, wodurch Überlastungen vermieden werden. Wertvolles Ergebnis ist die drastische Reduzierung ungeplanter Ausfallzeiten oder umgekehrt, die deutliche Steigerung der Wirtschaftlichkeit einer Anlage.</w:t>
      </w:r>
    </w:p>
    <w:p w:rsidR="008E32AF" w:rsidRPr="008E32AF" w:rsidRDefault="008E32AF" w:rsidP="008E32AF">
      <w:pPr>
        <w:tabs>
          <w:tab w:val="left" w:pos="2544"/>
        </w:tabs>
        <w:rPr>
          <w:rFonts w:ascii="Tahoma" w:hAnsi="Tahoma" w:cs="Tahoma"/>
          <w:bCs/>
          <w:sz w:val="22"/>
          <w:szCs w:val="22"/>
          <w:u w:color="000000"/>
          <w:lang w:val="de-DE"/>
        </w:rPr>
      </w:pPr>
    </w:p>
    <w:p w:rsidR="008E32AF" w:rsidRPr="008E32AF" w:rsidRDefault="008E32AF" w:rsidP="008E32AF">
      <w:pPr>
        <w:tabs>
          <w:tab w:val="left" w:pos="2544"/>
        </w:tabs>
        <w:rPr>
          <w:rFonts w:ascii="Tahoma" w:hAnsi="Tahoma" w:cs="Tahoma"/>
          <w:bCs/>
          <w:sz w:val="22"/>
          <w:szCs w:val="22"/>
          <w:u w:color="000000"/>
          <w:lang w:val="de-DE"/>
        </w:rPr>
      </w:pPr>
      <w:r w:rsidRPr="008E32AF">
        <w:rPr>
          <w:rFonts w:ascii="Tahoma" w:hAnsi="Tahoma" w:cs="Tahoma"/>
          <w:bCs/>
          <w:sz w:val="22"/>
          <w:szCs w:val="22"/>
          <w:u w:color="000000"/>
          <w:lang w:val="de-DE"/>
        </w:rPr>
        <w:t xml:space="preserve">Konkrete Zahlen am Beispiel einer 2,3 Megawatt Windenergieanlage machen dies deutlich, wie Gaetano </w:t>
      </w:r>
      <w:proofErr w:type="spellStart"/>
      <w:r w:rsidRPr="008E32AF">
        <w:rPr>
          <w:rFonts w:ascii="Tahoma" w:hAnsi="Tahoma" w:cs="Tahoma"/>
          <w:bCs/>
          <w:sz w:val="22"/>
          <w:szCs w:val="22"/>
          <w:u w:color="000000"/>
          <w:lang w:val="de-DE"/>
        </w:rPr>
        <w:t>Ciaravella</w:t>
      </w:r>
      <w:proofErr w:type="spellEnd"/>
      <w:r w:rsidRPr="008E32AF">
        <w:rPr>
          <w:rFonts w:ascii="Tahoma" w:hAnsi="Tahoma" w:cs="Tahoma"/>
          <w:bCs/>
          <w:sz w:val="22"/>
          <w:szCs w:val="22"/>
          <w:u w:color="000000"/>
          <w:lang w:val="de-DE"/>
        </w:rPr>
        <w:t xml:space="preserve">, </w:t>
      </w:r>
      <w:proofErr w:type="spellStart"/>
      <w:r w:rsidRPr="008E32AF">
        <w:rPr>
          <w:rFonts w:ascii="Tahoma" w:hAnsi="Tahoma" w:cs="Tahoma"/>
          <w:bCs/>
          <w:sz w:val="22"/>
          <w:szCs w:val="22"/>
          <w:u w:color="000000"/>
          <w:lang w:val="de-DE"/>
        </w:rPr>
        <w:t>Mechatronics</w:t>
      </w:r>
      <w:proofErr w:type="spellEnd"/>
      <w:r w:rsidRPr="008E32AF">
        <w:rPr>
          <w:rFonts w:ascii="Tahoma" w:hAnsi="Tahoma" w:cs="Tahoma"/>
          <w:bCs/>
          <w:sz w:val="22"/>
          <w:szCs w:val="22"/>
          <w:u w:color="000000"/>
          <w:lang w:val="de-DE"/>
        </w:rPr>
        <w:t xml:space="preserve"> &amp; </w:t>
      </w:r>
      <w:proofErr w:type="spellStart"/>
      <w:r w:rsidRPr="008E32AF">
        <w:rPr>
          <w:rFonts w:ascii="Tahoma" w:hAnsi="Tahoma" w:cs="Tahoma"/>
          <w:bCs/>
          <w:sz w:val="22"/>
          <w:szCs w:val="22"/>
          <w:u w:color="000000"/>
          <w:lang w:val="de-DE"/>
        </w:rPr>
        <w:t>IoT</w:t>
      </w:r>
      <w:proofErr w:type="spellEnd"/>
      <w:r w:rsidRPr="008E32AF">
        <w:rPr>
          <w:rFonts w:ascii="Tahoma" w:hAnsi="Tahoma" w:cs="Tahoma"/>
          <w:bCs/>
          <w:sz w:val="22"/>
          <w:szCs w:val="22"/>
          <w:u w:color="000000"/>
          <w:lang w:val="de-DE"/>
        </w:rPr>
        <w:t xml:space="preserve"> </w:t>
      </w:r>
      <w:r w:rsidR="001036AE">
        <w:rPr>
          <w:rFonts w:ascii="Tahoma" w:hAnsi="Tahoma" w:cs="Tahoma"/>
          <w:bCs/>
          <w:sz w:val="22"/>
          <w:szCs w:val="22"/>
          <w:u w:color="000000"/>
          <w:lang w:val="de-DE"/>
        </w:rPr>
        <w:t xml:space="preserve">Manager bei Bonfiglioli </w:t>
      </w:r>
      <w:r w:rsidRPr="008E32AF">
        <w:rPr>
          <w:rFonts w:ascii="Tahoma" w:hAnsi="Tahoma" w:cs="Tahoma"/>
          <w:bCs/>
          <w:sz w:val="22"/>
          <w:szCs w:val="22"/>
          <w:u w:color="000000"/>
          <w:lang w:val="de-DE"/>
        </w:rPr>
        <w:t xml:space="preserve">auf einer Tagung berichtet: Aktuell sinkt die zeitliche Verfügbarkeit einer Windenergieanlage von 95 % im ersten Jahr auf 82 % im 20. Lebensjahr mit einem Median von 88,5 %. Gleichzeitig sinken auch die Erträge einer Windenergieanlage aufgrund </w:t>
      </w:r>
      <w:r w:rsidR="00202E76">
        <w:rPr>
          <w:rFonts w:ascii="Tahoma" w:hAnsi="Tahoma" w:cs="Tahoma"/>
          <w:bCs/>
          <w:sz w:val="22"/>
          <w:szCs w:val="22"/>
          <w:u w:color="000000"/>
          <w:lang w:val="de-DE"/>
        </w:rPr>
        <w:t>sinkender</w:t>
      </w:r>
      <w:r w:rsidRPr="008E32AF">
        <w:rPr>
          <w:rFonts w:ascii="Tahoma" w:hAnsi="Tahoma" w:cs="Tahoma"/>
          <w:bCs/>
          <w:sz w:val="22"/>
          <w:szCs w:val="22"/>
          <w:u w:color="000000"/>
          <w:lang w:val="de-DE"/>
        </w:rPr>
        <w:t xml:space="preserve"> kWh-Preise um etwa 7% pro Jahr. Die Betriebskosten machen ca. 75% der gesamten Erstinvestition in den 20 Lebensjahren aus. Ungefähr 50% der Betriebs- und Wartungskosten entfallen auf nicht geplante Eingriffe. Konkret heißt dies, dass für einen 2,3 Megawatt Windgenerator in 20 Jahren Betriebskosten in Höhe von ca. 1,6 Mio. EUR veranschlagt werden, von denen bis zu 1,1 Mio. EUR auf außerplanmäßige Reparatur und Wartung zurückzuführen sind. Mit </w:t>
      </w:r>
      <w:r w:rsidR="001036AE">
        <w:rPr>
          <w:rFonts w:ascii="Tahoma" w:hAnsi="Tahoma" w:cs="Tahoma"/>
          <w:bCs/>
          <w:sz w:val="22"/>
          <w:szCs w:val="22"/>
          <w:u w:color="000000"/>
          <w:lang w:val="de-DE"/>
        </w:rPr>
        <w:t xml:space="preserve">einer </w:t>
      </w:r>
      <w:r w:rsidRPr="008E32AF">
        <w:rPr>
          <w:rFonts w:ascii="Tahoma" w:hAnsi="Tahoma" w:cs="Tahoma"/>
          <w:bCs/>
          <w:sz w:val="22"/>
          <w:szCs w:val="22"/>
          <w:u w:color="000000"/>
          <w:lang w:val="de-DE"/>
        </w:rPr>
        <w:t xml:space="preserve">relativ geringen Investition in das </w:t>
      </w:r>
      <w:r w:rsidR="001036AE">
        <w:rPr>
          <w:rFonts w:ascii="Tahoma" w:hAnsi="Tahoma" w:cs="Tahoma"/>
          <w:bCs/>
          <w:sz w:val="22"/>
          <w:szCs w:val="22"/>
          <w:u w:color="000000"/>
          <w:lang w:val="de-DE"/>
        </w:rPr>
        <w:t xml:space="preserve">neue </w:t>
      </w:r>
      <w:r w:rsidRPr="008E32AF">
        <w:rPr>
          <w:rFonts w:ascii="Tahoma" w:hAnsi="Tahoma" w:cs="Tahoma"/>
          <w:bCs/>
          <w:sz w:val="22"/>
          <w:szCs w:val="22"/>
          <w:u w:color="000000"/>
          <w:lang w:val="de-DE"/>
        </w:rPr>
        <w:t xml:space="preserve">System aus der Kooperation von Bonfiglioli </w:t>
      </w:r>
      <w:r w:rsidR="00202E76">
        <w:rPr>
          <w:rFonts w:ascii="Tahoma" w:hAnsi="Tahoma" w:cs="Tahoma"/>
          <w:bCs/>
          <w:sz w:val="22"/>
          <w:szCs w:val="22"/>
          <w:u w:color="000000"/>
          <w:lang w:val="de-DE"/>
        </w:rPr>
        <w:t xml:space="preserve">und </w:t>
      </w:r>
      <w:r w:rsidRPr="008E32AF">
        <w:rPr>
          <w:rFonts w:ascii="Tahoma" w:hAnsi="Tahoma" w:cs="Tahoma"/>
          <w:bCs/>
          <w:sz w:val="22"/>
          <w:szCs w:val="22"/>
          <w:u w:color="000000"/>
          <w:lang w:val="de-DE"/>
        </w:rPr>
        <w:t>Schaeffler können die Betriebskosten also um bis zu 60 % gesenkt werden.</w:t>
      </w:r>
    </w:p>
    <w:p w:rsidR="008E32AF" w:rsidRPr="008E32AF" w:rsidRDefault="008E32AF" w:rsidP="008E32AF">
      <w:pPr>
        <w:tabs>
          <w:tab w:val="left" w:pos="2544"/>
        </w:tabs>
        <w:rPr>
          <w:rFonts w:ascii="Tahoma" w:hAnsi="Tahoma" w:cs="Tahoma"/>
          <w:bCs/>
          <w:sz w:val="22"/>
          <w:szCs w:val="22"/>
          <w:u w:color="000000"/>
          <w:lang w:val="de-DE"/>
        </w:rPr>
      </w:pPr>
    </w:p>
    <w:p w:rsidR="008E32AF" w:rsidRDefault="008E32AF" w:rsidP="008E32AF">
      <w:pPr>
        <w:tabs>
          <w:tab w:val="left" w:pos="2544"/>
        </w:tabs>
        <w:rPr>
          <w:rFonts w:ascii="Tahoma" w:hAnsi="Tahoma" w:cs="Tahoma"/>
          <w:bCs/>
          <w:sz w:val="22"/>
          <w:szCs w:val="22"/>
          <w:u w:color="000000"/>
          <w:lang w:val="de-DE"/>
        </w:rPr>
      </w:pPr>
      <w:r w:rsidRPr="008E32AF">
        <w:rPr>
          <w:rFonts w:ascii="Tahoma" w:hAnsi="Tahoma" w:cs="Tahoma"/>
          <w:bCs/>
          <w:sz w:val="22"/>
          <w:szCs w:val="22"/>
          <w:u w:color="000000"/>
          <w:lang w:val="de-DE"/>
        </w:rPr>
        <w:t>In der Realität gibt es sicher weitere Vorteile, die sich aufgrund der verfügbaren Daten bislang nur schwer quantifizieren lassen. Sie ergeben sich aus der Möglichkeit, die elektronischen Antriebe in Bezug auf Umgebungs- und Betriebsbedingungen (z. B. Temperaturen, Windstunden/Jahr usw.) anzupassen, was sich direkt und positiv auf die Produktivität des Windgenerators auswirkt.</w:t>
      </w:r>
    </w:p>
    <w:p w:rsidR="00823A02" w:rsidRDefault="00823A02" w:rsidP="008E32AF">
      <w:pPr>
        <w:tabs>
          <w:tab w:val="left" w:pos="2544"/>
        </w:tabs>
        <w:rPr>
          <w:rFonts w:ascii="Tahoma" w:hAnsi="Tahoma" w:cs="Tahoma"/>
          <w:bCs/>
          <w:sz w:val="22"/>
          <w:szCs w:val="22"/>
          <w:u w:color="000000"/>
          <w:lang w:val="de-DE"/>
        </w:rPr>
      </w:pPr>
    </w:p>
    <w:p w:rsidR="00823A02" w:rsidRDefault="00C31387" w:rsidP="008E32AF">
      <w:pPr>
        <w:tabs>
          <w:tab w:val="left" w:pos="2544"/>
        </w:tabs>
        <w:rPr>
          <w:rFonts w:ascii="Tahoma" w:hAnsi="Tahoma" w:cs="Tahoma"/>
          <w:bCs/>
          <w:sz w:val="22"/>
          <w:szCs w:val="22"/>
          <w:u w:color="000000"/>
          <w:lang w:val="de-DE"/>
        </w:rPr>
      </w:pPr>
      <w:hyperlink r:id="rId6" w:history="1">
        <w:r w:rsidR="00823A02" w:rsidRPr="00992467">
          <w:rPr>
            <w:rStyle w:val="Hyperlink"/>
            <w:rFonts w:ascii="Tahoma" w:hAnsi="Tahoma" w:cs="Tahoma"/>
            <w:bCs/>
            <w:sz w:val="22"/>
            <w:szCs w:val="22"/>
            <w:lang w:val="de-DE"/>
          </w:rPr>
          <w:t>https://www.bonfiglioli.com/germany/de</w:t>
        </w:r>
      </w:hyperlink>
    </w:p>
    <w:p w:rsidR="008E32AF" w:rsidRPr="008E32AF" w:rsidRDefault="008E32AF" w:rsidP="00A66842">
      <w:pPr>
        <w:tabs>
          <w:tab w:val="left" w:pos="2544"/>
        </w:tabs>
        <w:rPr>
          <w:rFonts w:ascii="Tahoma" w:hAnsi="Tahoma" w:cs="Tahoma"/>
          <w:bCs/>
          <w:sz w:val="22"/>
          <w:szCs w:val="22"/>
          <w:u w:color="000000"/>
          <w:lang w:val="de-DE"/>
        </w:rPr>
      </w:pPr>
    </w:p>
    <w:p w:rsidR="00A66842" w:rsidRPr="00A237EF" w:rsidRDefault="008E32AF" w:rsidP="00823A02">
      <w:pPr>
        <w:rPr>
          <w:rFonts w:ascii="Tahoma" w:hAnsi="Tahoma" w:cs="Tahoma"/>
          <w:b/>
          <w:sz w:val="22"/>
          <w:szCs w:val="22"/>
          <w:u w:color="000000"/>
          <w:lang w:val="de-DE"/>
        </w:rPr>
      </w:pPr>
      <w:r>
        <w:rPr>
          <w:rFonts w:ascii="Tahoma" w:hAnsi="Tahoma" w:cs="Tahoma"/>
          <w:b/>
          <w:sz w:val="22"/>
          <w:szCs w:val="22"/>
          <w:u w:color="000000"/>
          <w:lang w:val="de-DE"/>
        </w:rPr>
        <w:br w:type="page"/>
      </w:r>
      <w:r w:rsidR="00A66842" w:rsidRPr="00A237EF">
        <w:rPr>
          <w:rFonts w:ascii="Tahoma" w:hAnsi="Tahoma" w:cs="Tahoma"/>
          <w:b/>
          <w:sz w:val="22"/>
          <w:szCs w:val="22"/>
          <w:u w:color="000000"/>
          <w:lang w:val="de-DE"/>
        </w:rPr>
        <w:lastRenderedPageBreak/>
        <w:t>Profil der Bonfiglioli Group</w:t>
      </w:r>
    </w:p>
    <w:p w:rsidR="002042E1" w:rsidRDefault="000908B5" w:rsidP="000908B5">
      <w:pPr>
        <w:tabs>
          <w:tab w:val="left" w:pos="2544"/>
        </w:tabs>
        <w:rPr>
          <w:rFonts w:ascii="Tahoma" w:hAnsi="Tahoma" w:cs="Tahoma"/>
          <w:sz w:val="22"/>
          <w:szCs w:val="22"/>
          <w:u w:color="000000"/>
          <w:lang w:val="de-DE"/>
        </w:rPr>
      </w:pPr>
      <w:r w:rsidRPr="00A237EF">
        <w:rPr>
          <w:rFonts w:ascii="Tahoma" w:hAnsi="Tahoma" w:cs="Tahoma"/>
          <w:sz w:val="22"/>
          <w:szCs w:val="22"/>
          <w:u w:color="000000"/>
          <w:lang w:val="de-DE"/>
        </w:rPr>
        <w:t xml:space="preserve">Die 1956 gegründete Bonfiglioli Group mit Sitz in Bologna zählt zu den </w:t>
      </w:r>
      <w:r>
        <w:rPr>
          <w:rFonts w:ascii="Tahoma" w:hAnsi="Tahoma" w:cs="Tahoma"/>
          <w:sz w:val="22"/>
          <w:szCs w:val="22"/>
          <w:u w:color="000000"/>
          <w:lang w:val="de-DE"/>
        </w:rPr>
        <w:t>global</w:t>
      </w:r>
      <w:r w:rsidRPr="00A237EF">
        <w:rPr>
          <w:rFonts w:ascii="Tahoma" w:hAnsi="Tahoma" w:cs="Tahoma"/>
          <w:sz w:val="22"/>
          <w:szCs w:val="22"/>
          <w:u w:color="000000"/>
          <w:lang w:val="de-DE"/>
        </w:rPr>
        <w:t xml:space="preserve"> führenden Unternehmen in der Planung und Herstellung von Getriebemotoren für Hochleistungsanwendungen, Antriebssystemen, Industrieautomationssystemen, </w:t>
      </w:r>
      <w:r w:rsidR="002042E1">
        <w:rPr>
          <w:rFonts w:ascii="Tahoma" w:hAnsi="Tahoma" w:cs="Tahoma"/>
          <w:sz w:val="22"/>
          <w:szCs w:val="22"/>
          <w:u w:color="000000"/>
          <w:lang w:val="de-DE"/>
        </w:rPr>
        <w:t>Frequenzum</w:t>
      </w:r>
      <w:r w:rsidRPr="00A237EF">
        <w:rPr>
          <w:rFonts w:ascii="Tahoma" w:hAnsi="Tahoma" w:cs="Tahoma"/>
          <w:sz w:val="22"/>
          <w:szCs w:val="22"/>
          <w:u w:color="000000"/>
          <w:lang w:val="de-DE"/>
        </w:rPr>
        <w:t xml:space="preserve">richtern und Lösungen für erneuerbare Energien sowie Planetengetriebe für hunderte von verschiedenen Anwendungen. </w:t>
      </w:r>
      <w:r>
        <w:rPr>
          <w:rFonts w:ascii="Tahoma" w:hAnsi="Tahoma" w:cs="Tahoma"/>
          <w:sz w:val="22"/>
          <w:szCs w:val="22"/>
          <w:u w:color="000000"/>
          <w:lang w:val="de-DE"/>
        </w:rPr>
        <w:t xml:space="preserve">Insgesamt </w:t>
      </w:r>
      <w:r w:rsidRPr="00A237EF">
        <w:rPr>
          <w:rFonts w:ascii="Tahoma" w:hAnsi="Tahoma" w:cs="Tahoma"/>
          <w:sz w:val="22"/>
          <w:szCs w:val="22"/>
          <w:u w:color="000000"/>
          <w:lang w:val="de-DE"/>
        </w:rPr>
        <w:t>zählt das Unternehmen 3</w:t>
      </w:r>
      <w:r w:rsidR="000A7CB7">
        <w:rPr>
          <w:rFonts w:ascii="Tahoma" w:hAnsi="Tahoma" w:cs="Tahoma"/>
          <w:sz w:val="22"/>
          <w:szCs w:val="22"/>
          <w:u w:color="000000"/>
          <w:lang w:val="de-DE"/>
        </w:rPr>
        <w:t>.</w:t>
      </w:r>
      <w:r w:rsidRPr="00A237EF">
        <w:rPr>
          <w:rFonts w:ascii="Tahoma" w:hAnsi="Tahoma" w:cs="Tahoma"/>
          <w:sz w:val="22"/>
          <w:szCs w:val="22"/>
          <w:u w:color="000000"/>
          <w:lang w:val="de-DE"/>
        </w:rPr>
        <w:t>7</w:t>
      </w:r>
      <w:r>
        <w:rPr>
          <w:rFonts w:ascii="Tahoma" w:hAnsi="Tahoma" w:cs="Tahoma"/>
          <w:sz w:val="22"/>
          <w:szCs w:val="22"/>
          <w:u w:color="000000"/>
          <w:lang w:val="de-DE"/>
        </w:rPr>
        <w:t>7</w:t>
      </w:r>
      <w:r w:rsidRPr="00A237EF">
        <w:rPr>
          <w:rFonts w:ascii="Tahoma" w:hAnsi="Tahoma" w:cs="Tahoma"/>
          <w:sz w:val="22"/>
          <w:szCs w:val="22"/>
          <w:u w:color="000000"/>
          <w:lang w:val="de-DE"/>
        </w:rPr>
        <w:t>0 Mitarbeiter</w:t>
      </w:r>
      <w:r>
        <w:rPr>
          <w:rFonts w:ascii="Tahoma" w:hAnsi="Tahoma" w:cs="Tahoma"/>
          <w:sz w:val="22"/>
          <w:szCs w:val="22"/>
          <w:u w:color="000000"/>
          <w:lang w:val="de-DE"/>
        </w:rPr>
        <w:t xml:space="preserve"> in 21 Niederlassungen und</w:t>
      </w:r>
      <w:r w:rsidRPr="00A237EF">
        <w:rPr>
          <w:rFonts w:ascii="Tahoma" w:hAnsi="Tahoma" w:cs="Tahoma"/>
          <w:sz w:val="22"/>
          <w:szCs w:val="22"/>
          <w:u w:color="000000"/>
          <w:lang w:val="de-DE"/>
        </w:rPr>
        <w:t xml:space="preserve"> 14 Produktions</w:t>
      </w:r>
      <w:r>
        <w:rPr>
          <w:rFonts w:ascii="Tahoma" w:hAnsi="Tahoma" w:cs="Tahoma"/>
          <w:sz w:val="22"/>
          <w:szCs w:val="22"/>
          <w:u w:color="000000"/>
          <w:lang w:val="de-DE"/>
        </w:rPr>
        <w:t>stätten</w:t>
      </w:r>
      <w:r w:rsidRPr="00A237EF">
        <w:rPr>
          <w:rFonts w:ascii="Tahoma" w:hAnsi="Tahoma" w:cs="Tahoma"/>
          <w:sz w:val="22"/>
          <w:szCs w:val="22"/>
          <w:u w:color="000000"/>
          <w:lang w:val="de-DE"/>
        </w:rPr>
        <w:t xml:space="preserve"> </w:t>
      </w:r>
      <w:r>
        <w:rPr>
          <w:rFonts w:ascii="Tahoma" w:hAnsi="Tahoma" w:cs="Tahoma"/>
          <w:sz w:val="22"/>
          <w:szCs w:val="22"/>
          <w:u w:color="000000"/>
          <w:lang w:val="de-DE"/>
        </w:rPr>
        <w:t xml:space="preserve">und bietet ein Netzwerk von </w:t>
      </w:r>
      <w:r w:rsidRPr="00A237EF">
        <w:rPr>
          <w:rFonts w:ascii="Tahoma" w:hAnsi="Tahoma" w:cs="Tahoma"/>
          <w:sz w:val="22"/>
          <w:szCs w:val="22"/>
          <w:u w:color="000000"/>
          <w:lang w:val="de-DE"/>
        </w:rPr>
        <w:t xml:space="preserve">550 Distributoren überall auf der Welt. </w:t>
      </w:r>
    </w:p>
    <w:p w:rsidR="000908B5" w:rsidRDefault="000908B5" w:rsidP="000908B5">
      <w:pPr>
        <w:tabs>
          <w:tab w:val="left" w:pos="2544"/>
        </w:tabs>
        <w:rPr>
          <w:rFonts w:ascii="Tahoma" w:hAnsi="Tahoma" w:cs="Tahoma"/>
          <w:sz w:val="22"/>
          <w:szCs w:val="22"/>
          <w:u w:color="000000"/>
          <w:lang w:val="de-DE"/>
        </w:rPr>
      </w:pPr>
      <w:r w:rsidRPr="00A237EF">
        <w:rPr>
          <w:rFonts w:ascii="Tahoma" w:hAnsi="Tahoma" w:cs="Tahoma"/>
          <w:sz w:val="22"/>
          <w:szCs w:val="22"/>
          <w:u w:color="000000"/>
          <w:lang w:val="de-DE"/>
        </w:rPr>
        <w:t>Weitere Informationen sind unter</w:t>
      </w:r>
      <w:r w:rsidR="002042E1">
        <w:rPr>
          <w:rFonts w:ascii="Tahoma" w:hAnsi="Tahoma" w:cs="Tahoma"/>
          <w:sz w:val="22"/>
          <w:szCs w:val="22"/>
          <w:u w:color="000000"/>
          <w:lang w:val="de-DE"/>
        </w:rPr>
        <w:t xml:space="preserve"> </w:t>
      </w:r>
      <w:hyperlink r:id="rId7" w:history="1">
        <w:r w:rsidR="002042E1" w:rsidRPr="00992467">
          <w:rPr>
            <w:rStyle w:val="Hyperlink"/>
            <w:rFonts w:ascii="Tahoma" w:hAnsi="Tahoma" w:cs="Tahoma"/>
            <w:bCs/>
            <w:sz w:val="22"/>
            <w:szCs w:val="22"/>
            <w:lang w:val="de-DE"/>
          </w:rPr>
          <w:t>https://www.bonfiglioli.com/germany/de</w:t>
        </w:r>
      </w:hyperlink>
      <w:r w:rsidRPr="00A237EF">
        <w:rPr>
          <w:rFonts w:ascii="Tahoma" w:hAnsi="Tahoma" w:cs="Tahoma"/>
          <w:sz w:val="22"/>
          <w:szCs w:val="22"/>
          <w:u w:color="000000"/>
          <w:lang w:val="de-DE"/>
        </w:rPr>
        <w:t xml:space="preserve"> verfügbar.</w:t>
      </w:r>
    </w:p>
    <w:p w:rsidR="00B177B5" w:rsidRPr="00A237EF" w:rsidRDefault="00B177B5" w:rsidP="00502640">
      <w:pPr>
        <w:tabs>
          <w:tab w:val="left" w:pos="2544"/>
        </w:tabs>
        <w:rPr>
          <w:rFonts w:ascii="Tahoma" w:hAnsi="Tahoma" w:cs="Tahoma"/>
          <w:sz w:val="22"/>
          <w:szCs w:val="22"/>
          <w:u w:color="000000"/>
          <w:lang w:val="de-DE"/>
        </w:rPr>
      </w:pPr>
    </w:p>
    <w:p w:rsidR="00A66842" w:rsidRPr="00AD0F21" w:rsidRDefault="00A66842" w:rsidP="00502640">
      <w:pPr>
        <w:pStyle w:val="Kopfzeile"/>
        <w:rPr>
          <w:rFonts w:ascii="Tahoma" w:hAnsi="Tahoma" w:cs="Tahoma"/>
          <w:bCs/>
          <w:sz w:val="22"/>
          <w:szCs w:val="22"/>
          <w:lang w:val="de-DE"/>
        </w:rPr>
      </w:pPr>
      <w:r w:rsidRPr="00AD0F21">
        <w:rPr>
          <w:rFonts w:ascii="Tahoma" w:hAnsi="Tahoma" w:cs="Tahoma"/>
          <w:bCs/>
          <w:sz w:val="22"/>
          <w:szCs w:val="22"/>
          <w:lang w:val="de-DE"/>
        </w:rPr>
        <w:t xml:space="preserve">Anzahl Zeichen Text: </w:t>
      </w:r>
      <w:r w:rsidR="00C12A14">
        <w:rPr>
          <w:rFonts w:ascii="Tahoma" w:hAnsi="Tahoma" w:cs="Tahoma"/>
          <w:bCs/>
          <w:sz w:val="22"/>
          <w:szCs w:val="22"/>
          <w:lang w:val="de-DE"/>
        </w:rPr>
        <w:t>3</w:t>
      </w:r>
      <w:r w:rsidRPr="00AD0F21">
        <w:rPr>
          <w:rFonts w:ascii="Tahoma" w:hAnsi="Tahoma" w:cs="Tahoma"/>
          <w:bCs/>
          <w:sz w:val="22"/>
          <w:szCs w:val="22"/>
          <w:lang w:val="de-DE"/>
        </w:rPr>
        <w:t>.</w:t>
      </w:r>
      <w:r w:rsidR="00C12A14">
        <w:rPr>
          <w:rFonts w:ascii="Tahoma" w:hAnsi="Tahoma" w:cs="Tahoma"/>
          <w:bCs/>
          <w:sz w:val="22"/>
          <w:szCs w:val="22"/>
          <w:lang w:val="de-DE"/>
        </w:rPr>
        <w:t>1</w:t>
      </w:r>
      <w:r w:rsidR="00823A02">
        <w:rPr>
          <w:rFonts w:ascii="Tahoma" w:hAnsi="Tahoma" w:cs="Tahoma"/>
          <w:bCs/>
          <w:sz w:val="22"/>
          <w:szCs w:val="22"/>
          <w:lang w:val="de-DE"/>
        </w:rPr>
        <w:t>9</w:t>
      </w:r>
      <w:r w:rsidR="00C14AFA">
        <w:rPr>
          <w:rFonts w:ascii="Tahoma" w:hAnsi="Tahoma" w:cs="Tahoma"/>
          <w:bCs/>
          <w:sz w:val="22"/>
          <w:szCs w:val="22"/>
          <w:lang w:val="de-DE"/>
        </w:rPr>
        <w:t>5</w:t>
      </w:r>
      <w:r w:rsidRPr="00AD0F21">
        <w:rPr>
          <w:rFonts w:ascii="Tahoma" w:hAnsi="Tahoma" w:cs="Tahoma"/>
          <w:bCs/>
          <w:sz w:val="22"/>
          <w:szCs w:val="22"/>
          <w:lang w:val="de-DE"/>
        </w:rPr>
        <w:t xml:space="preserve"> mit Leerzeichen, ohne „Über Bonfiglioli“</w:t>
      </w:r>
    </w:p>
    <w:p w:rsidR="00A66842" w:rsidRPr="00AD0F21" w:rsidRDefault="00A66842" w:rsidP="00502640">
      <w:pPr>
        <w:pStyle w:val="Kopfzeile"/>
        <w:rPr>
          <w:rFonts w:ascii="Tahoma" w:hAnsi="Tahoma" w:cs="Tahoma"/>
          <w:bCs/>
          <w:sz w:val="22"/>
          <w:szCs w:val="22"/>
          <w:lang w:val="de-DE"/>
        </w:rPr>
      </w:pPr>
      <w:r w:rsidRPr="00AD0F21">
        <w:rPr>
          <w:rFonts w:ascii="Tahoma" w:hAnsi="Tahoma" w:cs="Tahoma"/>
          <w:bCs/>
          <w:sz w:val="22"/>
          <w:szCs w:val="22"/>
          <w:lang w:val="de-DE"/>
        </w:rPr>
        <w:t xml:space="preserve">Datei Text: </w:t>
      </w:r>
      <w:r w:rsidR="000A7CB7" w:rsidRPr="000A7CB7">
        <w:rPr>
          <w:rFonts w:ascii="Tahoma" w:hAnsi="Tahoma" w:cs="Tahoma"/>
          <w:bCs/>
          <w:sz w:val="22"/>
          <w:szCs w:val="22"/>
          <w:lang w:val="de-DE"/>
        </w:rPr>
        <w:t>Bonfiglioli-PredMaintenance_20190</w:t>
      </w:r>
      <w:r w:rsidR="00AC405E">
        <w:rPr>
          <w:rFonts w:ascii="Tahoma" w:hAnsi="Tahoma" w:cs="Tahoma"/>
          <w:bCs/>
          <w:sz w:val="22"/>
          <w:szCs w:val="22"/>
          <w:lang w:val="de-DE"/>
        </w:rPr>
        <w:t>7</w:t>
      </w:r>
      <w:r w:rsidR="00CB042E">
        <w:rPr>
          <w:rFonts w:ascii="Tahoma" w:hAnsi="Tahoma" w:cs="Tahoma"/>
          <w:bCs/>
          <w:sz w:val="22"/>
          <w:szCs w:val="22"/>
          <w:lang w:val="de-DE"/>
        </w:rPr>
        <w:t>2</w:t>
      </w:r>
      <w:r w:rsidR="00C31387">
        <w:rPr>
          <w:rFonts w:ascii="Tahoma" w:hAnsi="Tahoma" w:cs="Tahoma"/>
          <w:bCs/>
          <w:sz w:val="22"/>
          <w:szCs w:val="22"/>
          <w:lang w:val="de-DE"/>
        </w:rPr>
        <w:t>6</w:t>
      </w:r>
      <w:r w:rsidRPr="00AD0F21">
        <w:rPr>
          <w:rFonts w:ascii="Tahoma" w:hAnsi="Tahoma" w:cs="Tahoma"/>
          <w:bCs/>
          <w:sz w:val="22"/>
          <w:szCs w:val="22"/>
          <w:lang w:val="de-DE"/>
        </w:rPr>
        <w:t>.doc</w:t>
      </w:r>
    </w:p>
    <w:p w:rsidR="00A66842" w:rsidRDefault="00A66842" w:rsidP="00502640">
      <w:pPr>
        <w:pStyle w:val="Kopfzeile"/>
        <w:rPr>
          <w:rFonts w:ascii="Tahoma" w:hAnsi="Tahoma" w:cs="Tahoma"/>
          <w:bCs/>
          <w:sz w:val="22"/>
          <w:szCs w:val="22"/>
          <w:lang w:val="de-DE"/>
        </w:rPr>
      </w:pPr>
    </w:p>
    <w:p w:rsidR="00956D54" w:rsidRDefault="00956D54" w:rsidP="00502640">
      <w:pPr>
        <w:pStyle w:val="Kopfzeile"/>
        <w:rPr>
          <w:rFonts w:ascii="Tahoma" w:hAnsi="Tahoma" w:cs="Tahoma"/>
          <w:bCs/>
          <w:sz w:val="22"/>
          <w:szCs w:val="22"/>
          <w:lang w:val="de-DE"/>
        </w:rPr>
      </w:pPr>
      <w:r>
        <w:rPr>
          <w:rFonts w:ascii="Tahoma" w:hAnsi="Tahoma" w:cs="Tahoma"/>
          <w:bCs/>
          <w:sz w:val="22"/>
          <w:szCs w:val="22"/>
          <w:lang w:val="de-DE"/>
        </w:rPr>
        <w:t>Bilddatei</w:t>
      </w:r>
      <w:r w:rsidR="004D2171">
        <w:rPr>
          <w:rFonts w:ascii="Tahoma" w:hAnsi="Tahoma" w:cs="Tahoma"/>
          <w:bCs/>
          <w:sz w:val="22"/>
          <w:szCs w:val="22"/>
          <w:lang w:val="de-DE"/>
        </w:rPr>
        <w:t>en</w:t>
      </w:r>
      <w:r>
        <w:rPr>
          <w:rFonts w:ascii="Tahoma" w:hAnsi="Tahoma" w:cs="Tahoma"/>
          <w:bCs/>
          <w:sz w:val="22"/>
          <w:szCs w:val="22"/>
          <w:lang w:val="de-DE"/>
        </w:rPr>
        <w:t>:</w:t>
      </w:r>
    </w:p>
    <w:p w:rsidR="004D2171" w:rsidRPr="00AD0F21" w:rsidRDefault="004D2171" w:rsidP="00502640">
      <w:pPr>
        <w:pStyle w:val="Kopfzeile"/>
        <w:rPr>
          <w:rFonts w:ascii="Tahoma" w:hAnsi="Tahoma" w:cs="Tahoma"/>
          <w:bCs/>
          <w:sz w:val="22"/>
          <w:szCs w:val="22"/>
          <w:lang w:val="de-DE"/>
        </w:rPr>
      </w:pPr>
    </w:p>
    <w:p w:rsidR="00A66842" w:rsidRPr="00AD0F21" w:rsidRDefault="004D2171" w:rsidP="00502640">
      <w:pPr>
        <w:autoSpaceDE w:val="0"/>
        <w:autoSpaceDN w:val="0"/>
        <w:rPr>
          <w:rFonts w:ascii="Tahoma" w:hAnsi="Tahoma" w:cs="Tahoma"/>
          <w:sz w:val="22"/>
          <w:szCs w:val="22"/>
          <w:lang w:val="de-DE" w:eastAsia="en-US"/>
        </w:rPr>
      </w:pPr>
      <w:r w:rsidRPr="004D2171">
        <w:rPr>
          <w:rFonts w:ascii="Tahoma" w:hAnsi="Tahoma" w:cs="Tahoma"/>
          <w:bCs/>
          <w:sz w:val="22"/>
          <w:szCs w:val="22"/>
          <w:lang w:val="de-DE"/>
        </w:rPr>
        <w:t>Bonfiglioli-</w:t>
      </w:r>
      <w:r w:rsidR="00502640">
        <w:rPr>
          <w:rFonts w:ascii="Tahoma" w:hAnsi="Tahoma" w:cs="Tahoma"/>
          <w:bCs/>
          <w:sz w:val="22"/>
          <w:szCs w:val="22"/>
          <w:lang w:val="de-DE"/>
        </w:rPr>
        <w:t>Diagram</w:t>
      </w:r>
      <w:r w:rsidR="00A66842" w:rsidRPr="00AD0F21">
        <w:rPr>
          <w:rFonts w:ascii="Tahoma" w:hAnsi="Tahoma" w:cs="Tahoma"/>
          <w:bCs/>
          <w:sz w:val="22"/>
          <w:szCs w:val="22"/>
          <w:lang w:val="de-DE"/>
        </w:rPr>
        <w:t xml:space="preserve">.jpg </w:t>
      </w:r>
    </w:p>
    <w:p w:rsidR="004D2171" w:rsidRDefault="00C31387" w:rsidP="00502640">
      <w:pPr>
        <w:pStyle w:val="Kopfzeile"/>
        <w:rPr>
          <w:rFonts w:ascii="Tahoma" w:hAnsi="Tahoma" w:cs="Tahoma"/>
          <w:color w:val="FF0000"/>
          <w:sz w:val="22"/>
          <w:szCs w:val="22"/>
          <w:lang w:val="de-DE"/>
        </w:rPr>
      </w:pPr>
      <w:r>
        <w:rPr>
          <w:rFonts w:ascii="Tahoma" w:hAnsi="Tahoma" w:cs="Tahoma"/>
          <w:noProof/>
          <w:color w:val="FF0000"/>
          <w:sz w:val="22"/>
          <w:szCs w:val="22"/>
          <w:lang w:val="de-DE"/>
        </w:rPr>
        <w:drawing>
          <wp:inline distT="0" distB="0" distL="0" distR="0">
            <wp:extent cx="1895475" cy="1066205"/>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nfiglioli-Diagram-k.jpg"/>
                    <pic:cNvPicPr/>
                  </pic:nvPicPr>
                  <pic:blipFill>
                    <a:blip r:embed="rId8"/>
                    <a:stretch>
                      <a:fillRect/>
                    </a:stretch>
                  </pic:blipFill>
                  <pic:spPr>
                    <a:xfrm>
                      <a:off x="0" y="0"/>
                      <a:ext cx="1913703" cy="1076458"/>
                    </a:xfrm>
                    <a:prstGeom prst="rect">
                      <a:avLst/>
                    </a:prstGeom>
                  </pic:spPr>
                </pic:pic>
              </a:graphicData>
            </a:graphic>
          </wp:inline>
        </w:drawing>
      </w:r>
      <w:bookmarkStart w:id="0" w:name="_GoBack"/>
      <w:bookmarkEnd w:id="0"/>
    </w:p>
    <w:p w:rsidR="00C12A14" w:rsidRDefault="00502640" w:rsidP="00502640">
      <w:pPr>
        <w:pStyle w:val="Kopfzeile"/>
        <w:rPr>
          <w:rFonts w:ascii="Tahoma" w:hAnsi="Tahoma" w:cs="Tahoma"/>
          <w:sz w:val="22"/>
          <w:szCs w:val="22"/>
          <w:lang w:val="de-DE"/>
        </w:rPr>
      </w:pPr>
      <w:proofErr w:type="gramStart"/>
      <w:r w:rsidRPr="008E32AF">
        <w:rPr>
          <w:rFonts w:ascii="Tahoma" w:hAnsi="Tahoma" w:cs="Tahoma"/>
          <w:bCs/>
          <w:sz w:val="22"/>
          <w:szCs w:val="22"/>
          <w:u w:color="000000"/>
          <w:lang w:val="de-DE"/>
        </w:rPr>
        <w:t>Ein kompaktes Industrie</w:t>
      </w:r>
      <w:proofErr w:type="gramEnd"/>
      <w:r>
        <w:rPr>
          <w:rFonts w:ascii="Tahoma" w:hAnsi="Tahoma" w:cs="Tahoma"/>
          <w:bCs/>
          <w:sz w:val="22"/>
          <w:szCs w:val="22"/>
          <w:u w:color="000000"/>
          <w:lang w:val="de-DE"/>
        </w:rPr>
        <w:t xml:space="preserve"> </w:t>
      </w:r>
      <w:r w:rsidRPr="008E32AF">
        <w:rPr>
          <w:rFonts w:ascii="Tahoma" w:hAnsi="Tahoma" w:cs="Tahoma"/>
          <w:bCs/>
          <w:sz w:val="22"/>
          <w:szCs w:val="22"/>
          <w:u w:color="000000"/>
          <w:lang w:val="de-DE"/>
        </w:rPr>
        <w:t>4.0-Lösungspaket für Azimut-Antriebe von Windenergieanlagen ist das Ergebnis einer langfristig angelegten Entwicklungspartnerschaft von Bonfiglioli und Schaeffler.</w:t>
      </w:r>
    </w:p>
    <w:p w:rsidR="004D2171" w:rsidRDefault="004D2171" w:rsidP="00502640">
      <w:pPr>
        <w:pStyle w:val="Kopfzeile"/>
        <w:rPr>
          <w:rFonts w:ascii="Tahoma" w:hAnsi="Tahoma" w:cs="Tahoma"/>
          <w:sz w:val="22"/>
          <w:szCs w:val="22"/>
          <w:lang w:val="de-DE"/>
        </w:rPr>
      </w:pPr>
    </w:p>
    <w:p w:rsidR="004D2171" w:rsidRDefault="004D2171" w:rsidP="00502640">
      <w:pPr>
        <w:pStyle w:val="Kopfzeile"/>
        <w:rPr>
          <w:rFonts w:ascii="Tahoma" w:hAnsi="Tahoma" w:cs="Tahoma"/>
          <w:sz w:val="22"/>
          <w:szCs w:val="22"/>
          <w:lang w:val="de-DE"/>
        </w:rPr>
      </w:pPr>
      <w:r w:rsidRPr="004D2171">
        <w:rPr>
          <w:rFonts w:ascii="Tahoma" w:hAnsi="Tahoma" w:cs="Tahoma"/>
          <w:sz w:val="22"/>
          <w:szCs w:val="22"/>
          <w:lang w:val="de-DE"/>
        </w:rPr>
        <w:t>Bonfiglioli-</w:t>
      </w:r>
      <w:r w:rsidR="00502640">
        <w:rPr>
          <w:rFonts w:ascii="Tahoma" w:hAnsi="Tahoma" w:cs="Tahoma"/>
          <w:sz w:val="22"/>
          <w:szCs w:val="22"/>
          <w:lang w:val="de-DE"/>
        </w:rPr>
        <w:t>Conditionovertime</w:t>
      </w:r>
      <w:r>
        <w:rPr>
          <w:rFonts w:ascii="Tahoma" w:hAnsi="Tahoma" w:cs="Tahoma"/>
          <w:sz w:val="22"/>
          <w:szCs w:val="22"/>
          <w:lang w:val="de-DE"/>
        </w:rPr>
        <w:t>.jpg</w:t>
      </w:r>
    </w:p>
    <w:p w:rsidR="004D2171" w:rsidRDefault="00502640" w:rsidP="00502640">
      <w:pPr>
        <w:pStyle w:val="Kopfzeile"/>
        <w:rPr>
          <w:rFonts w:ascii="Tahoma" w:hAnsi="Tahoma" w:cs="Tahoma"/>
          <w:sz w:val="22"/>
          <w:szCs w:val="22"/>
          <w:lang w:val="de-DE"/>
        </w:rPr>
      </w:pPr>
      <w:r>
        <w:rPr>
          <w:rFonts w:ascii="Tahoma" w:hAnsi="Tahoma" w:cs="Tahoma"/>
          <w:noProof/>
          <w:sz w:val="22"/>
          <w:szCs w:val="22"/>
          <w:lang w:val="de-DE"/>
        </w:rPr>
        <w:drawing>
          <wp:inline distT="0" distB="0" distL="0" distR="0">
            <wp:extent cx="3543300" cy="158562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onfiglioli-Conditionovertime-k.png"/>
                    <pic:cNvPicPr/>
                  </pic:nvPicPr>
                  <pic:blipFill>
                    <a:blip r:embed="rId9"/>
                    <a:stretch>
                      <a:fillRect/>
                    </a:stretch>
                  </pic:blipFill>
                  <pic:spPr>
                    <a:xfrm>
                      <a:off x="0" y="0"/>
                      <a:ext cx="3595419" cy="1608950"/>
                    </a:xfrm>
                    <a:prstGeom prst="rect">
                      <a:avLst/>
                    </a:prstGeom>
                  </pic:spPr>
                </pic:pic>
              </a:graphicData>
            </a:graphic>
          </wp:inline>
        </w:drawing>
      </w:r>
    </w:p>
    <w:p w:rsidR="004D2171" w:rsidRDefault="004D2171" w:rsidP="00502640">
      <w:pPr>
        <w:pStyle w:val="Kopfzeile"/>
        <w:rPr>
          <w:rFonts w:ascii="Tahoma" w:hAnsi="Tahoma" w:cs="Tahoma"/>
          <w:sz w:val="22"/>
          <w:szCs w:val="22"/>
          <w:lang w:val="de-DE"/>
        </w:rPr>
      </w:pPr>
      <w:r>
        <w:rPr>
          <w:rFonts w:ascii="Tahoma" w:hAnsi="Tahoma" w:cs="Tahoma"/>
          <w:sz w:val="22"/>
          <w:szCs w:val="22"/>
          <w:lang w:val="de-DE"/>
        </w:rPr>
        <w:t>Zustandsüberwachung über die Zeit: Zugrundeliegende Zusammenhänge im Schaubild</w:t>
      </w:r>
      <w:r w:rsidR="00C14AFA">
        <w:rPr>
          <w:rFonts w:ascii="Tahoma" w:hAnsi="Tahoma" w:cs="Tahoma"/>
          <w:sz w:val="22"/>
          <w:szCs w:val="22"/>
          <w:lang w:val="de-DE"/>
        </w:rPr>
        <w:t>.</w:t>
      </w:r>
    </w:p>
    <w:p w:rsidR="00502640" w:rsidRDefault="00502640" w:rsidP="00502640">
      <w:pPr>
        <w:pStyle w:val="Kopfzeile"/>
        <w:rPr>
          <w:rFonts w:ascii="Tahoma" w:hAnsi="Tahoma" w:cs="Tahoma"/>
          <w:sz w:val="22"/>
          <w:szCs w:val="22"/>
          <w:lang w:val="de-DE"/>
        </w:rPr>
      </w:pPr>
    </w:p>
    <w:p w:rsidR="00502640" w:rsidRDefault="00A66842" w:rsidP="00502640">
      <w:pPr>
        <w:pStyle w:val="Textkrper2"/>
        <w:spacing w:after="0" w:line="240" w:lineRule="auto"/>
        <w:rPr>
          <w:rFonts w:ascii="Tahoma" w:hAnsi="Tahoma" w:cs="Tahoma"/>
          <w:b/>
          <w:sz w:val="22"/>
          <w:szCs w:val="22"/>
        </w:rPr>
      </w:pPr>
      <w:r w:rsidRPr="00ED5A6F">
        <w:rPr>
          <w:rFonts w:ascii="Tahoma" w:hAnsi="Tahoma" w:cs="Tahoma"/>
          <w:b/>
          <w:sz w:val="22"/>
          <w:szCs w:val="22"/>
        </w:rPr>
        <w:t>Pressekontakte Bonfiglioli:</w:t>
      </w:r>
    </w:p>
    <w:p w:rsidR="00A66842" w:rsidRPr="00ED5A6F" w:rsidRDefault="00A66842" w:rsidP="00502640">
      <w:pPr>
        <w:pStyle w:val="Textkrper2"/>
        <w:spacing w:after="0" w:line="240" w:lineRule="auto"/>
        <w:rPr>
          <w:rFonts w:ascii="Tahoma" w:hAnsi="Tahoma" w:cs="Tahoma"/>
          <w:bCs/>
          <w:sz w:val="22"/>
          <w:szCs w:val="22"/>
          <w:lang w:val="de-DE"/>
        </w:rPr>
      </w:pPr>
      <w:r w:rsidRPr="00ED5A6F">
        <w:rPr>
          <w:rFonts w:ascii="Tahoma" w:hAnsi="Tahoma" w:cs="Tahoma"/>
          <w:b/>
          <w:sz w:val="22"/>
          <w:szCs w:val="22"/>
        </w:rPr>
        <w:br/>
      </w:r>
      <w:r w:rsidRPr="00ED5A6F">
        <w:rPr>
          <w:rFonts w:ascii="Tahoma" w:hAnsi="Tahoma" w:cs="Tahoma"/>
          <w:b/>
          <w:bCs/>
          <w:sz w:val="22"/>
          <w:szCs w:val="22"/>
          <w:lang w:val="de-DE"/>
        </w:rPr>
        <w:t>PR/Rückmeldungen/Informationen</w:t>
      </w:r>
    </w:p>
    <w:p w:rsidR="00424FFA" w:rsidRPr="00ED5A6F" w:rsidRDefault="00A66842" w:rsidP="00502640">
      <w:pPr>
        <w:rPr>
          <w:rFonts w:ascii="Tahoma" w:hAnsi="Tahoma" w:cs="Tahoma"/>
          <w:bCs/>
          <w:sz w:val="22"/>
          <w:szCs w:val="22"/>
          <w:lang w:val="de-DE"/>
        </w:rPr>
      </w:pPr>
      <w:r w:rsidRPr="00ED5A6F">
        <w:rPr>
          <w:rFonts w:ascii="Tahoma" w:hAnsi="Tahoma" w:cs="Tahoma"/>
          <w:bCs/>
          <w:sz w:val="22"/>
          <w:szCs w:val="22"/>
          <w:lang w:val="de-DE"/>
        </w:rPr>
        <w:t>WERBEKOCH GmbH</w:t>
      </w:r>
    </w:p>
    <w:p w:rsidR="00A66842" w:rsidRPr="00ED5A6F" w:rsidRDefault="00C31387" w:rsidP="00502640">
      <w:pPr>
        <w:rPr>
          <w:rFonts w:ascii="Tahoma" w:hAnsi="Tahoma" w:cs="Tahoma"/>
          <w:bCs/>
          <w:sz w:val="22"/>
          <w:szCs w:val="22"/>
          <w:lang w:val="de-DE"/>
        </w:rPr>
      </w:pPr>
      <w:hyperlink r:id="rId10" w:history="1">
        <w:r w:rsidR="00A66842" w:rsidRPr="00ED5A6F">
          <w:rPr>
            <w:rStyle w:val="Hyperlink"/>
            <w:rFonts w:ascii="Tahoma" w:hAnsi="Tahoma" w:cs="Tahoma"/>
            <w:bCs/>
            <w:sz w:val="22"/>
            <w:szCs w:val="22"/>
            <w:lang w:val="de-DE"/>
          </w:rPr>
          <w:t>www.werbekoch.de</w:t>
        </w:r>
      </w:hyperlink>
    </w:p>
    <w:p w:rsidR="00A66842" w:rsidRPr="00ED5A6F" w:rsidRDefault="00C31387" w:rsidP="00502640">
      <w:pPr>
        <w:rPr>
          <w:rFonts w:ascii="Tahoma" w:hAnsi="Tahoma" w:cs="Tahoma"/>
          <w:bCs/>
          <w:sz w:val="22"/>
          <w:szCs w:val="22"/>
          <w:lang w:val="de-DE"/>
        </w:rPr>
      </w:pPr>
      <w:hyperlink r:id="rId11" w:history="1">
        <w:r w:rsidR="00A66842" w:rsidRPr="00ED5A6F">
          <w:rPr>
            <w:rStyle w:val="Hyperlink"/>
            <w:rFonts w:ascii="Tahoma" w:hAnsi="Tahoma" w:cs="Tahoma"/>
            <w:bCs/>
            <w:sz w:val="22"/>
            <w:szCs w:val="22"/>
            <w:lang w:val="de-DE"/>
          </w:rPr>
          <w:t>mail@werbekoch.de</w:t>
        </w:r>
      </w:hyperlink>
    </w:p>
    <w:p w:rsidR="00A66842" w:rsidRPr="008918E6" w:rsidRDefault="00A66842" w:rsidP="00502640">
      <w:pPr>
        <w:pStyle w:val="Textkrper2"/>
        <w:spacing w:after="0" w:line="240" w:lineRule="auto"/>
        <w:rPr>
          <w:rFonts w:ascii="Tahoma" w:eastAsia="Calibri" w:hAnsi="Tahoma" w:cs="Tahoma"/>
          <w:color w:val="000000"/>
          <w:sz w:val="22"/>
          <w:szCs w:val="22"/>
        </w:rPr>
      </w:pPr>
    </w:p>
    <w:p w:rsidR="00A66842" w:rsidRPr="00ED5A6F" w:rsidRDefault="00011887" w:rsidP="00502640">
      <w:pPr>
        <w:pStyle w:val="Textkrper2"/>
        <w:spacing w:after="0" w:line="240" w:lineRule="auto"/>
        <w:rPr>
          <w:rFonts w:ascii="Tahoma" w:eastAsia="Calibri" w:hAnsi="Tahoma" w:cs="Tahoma"/>
          <w:b/>
          <w:bCs/>
          <w:color w:val="000000"/>
          <w:sz w:val="22"/>
          <w:szCs w:val="22"/>
          <w:lang w:val="fr-FR"/>
        </w:rPr>
      </w:pPr>
      <w:r>
        <w:rPr>
          <w:rFonts w:ascii="Tahoma" w:hAnsi="Tahoma" w:cs="Tahoma"/>
          <w:b/>
          <w:bCs/>
          <w:color w:val="000000"/>
          <w:sz w:val="22"/>
          <w:szCs w:val="22"/>
          <w:lang w:val="fr-FR"/>
        </w:rPr>
        <w:lastRenderedPageBreak/>
        <w:t xml:space="preserve">Laura </w:t>
      </w:r>
      <w:proofErr w:type="spellStart"/>
      <w:r>
        <w:rPr>
          <w:rFonts w:ascii="Tahoma" w:hAnsi="Tahoma" w:cs="Tahoma"/>
          <w:b/>
          <w:bCs/>
          <w:color w:val="000000"/>
          <w:sz w:val="22"/>
          <w:szCs w:val="22"/>
          <w:lang w:val="fr-FR"/>
        </w:rPr>
        <w:t>Manfredi</w:t>
      </w:r>
      <w:proofErr w:type="spellEnd"/>
    </w:p>
    <w:p w:rsidR="00A66842" w:rsidRPr="00A80496" w:rsidRDefault="00A66842" w:rsidP="00502640">
      <w:pPr>
        <w:suppressAutoHyphens/>
        <w:rPr>
          <w:rFonts w:ascii="Tahoma" w:hAnsi="Tahoma" w:cs="Tahoma"/>
          <w:sz w:val="22"/>
          <w:szCs w:val="22"/>
          <w:lang w:val="fr-FR"/>
        </w:rPr>
      </w:pPr>
      <w:r>
        <w:rPr>
          <w:rFonts w:ascii="Tahoma" w:hAnsi="Tahoma"/>
          <w:noProof/>
          <w:sz w:val="22"/>
          <w:szCs w:val="22"/>
          <w:lang w:val="en-US" w:eastAsia="en-US"/>
        </w:rPr>
        <w:drawing>
          <wp:inline distT="0" distB="0" distL="0" distR="0" wp14:anchorId="4C352C5B" wp14:editId="2EF38E8E">
            <wp:extent cx="270000" cy="270000"/>
            <wp:effectExtent l="0" t="0" r="0" b="0"/>
            <wp:docPr id="1" name="Picture 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3"/>
                    </pic:cNvPr>
                    <pic:cNvPicPr/>
                  </pic:nvPicPr>
                  <pic:blipFill>
                    <a:blip r:embed="rId1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A80496">
        <w:rPr>
          <w:rFonts w:ascii="Tahoma" w:hAnsi="Tahoma"/>
          <w:sz w:val="22"/>
          <w:szCs w:val="22"/>
          <w:lang w:val="fr-FR"/>
        </w:rPr>
        <w:t xml:space="preserve">  </w:t>
      </w:r>
      <w:r>
        <w:rPr>
          <w:noProof/>
          <w:lang w:val="en-US" w:eastAsia="en-US"/>
        </w:rPr>
        <w:drawing>
          <wp:inline distT="0" distB="0" distL="0" distR="0" wp14:anchorId="50B09BDA" wp14:editId="2257D1DD">
            <wp:extent cx="270000" cy="270000"/>
            <wp:effectExtent l="0" t="0" r="0" b="0"/>
            <wp:docPr id="8" name="Picture 8">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6"/>
                    </pic:cNvPr>
                    <pic:cNvPicPr/>
                  </pic:nvPicPr>
                  <pic:blipFill>
                    <a:blip r:embed="rId1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A80496">
        <w:rPr>
          <w:rFonts w:ascii="Tahoma" w:hAnsi="Tahoma"/>
          <w:sz w:val="22"/>
          <w:szCs w:val="22"/>
          <w:lang w:val="fr-FR"/>
        </w:rPr>
        <w:t xml:space="preserve"> </w:t>
      </w:r>
      <w:r>
        <w:rPr>
          <w:noProof/>
          <w:lang w:val="en-US" w:eastAsia="en-US"/>
        </w:rPr>
        <w:drawing>
          <wp:inline distT="0" distB="0" distL="0" distR="0" wp14:anchorId="1E1AD2B2" wp14:editId="0611AE1D">
            <wp:extent cx="270000" cy="270000"/>
            <wp:effectExtent l="0" t="0" r="0" b="0"/>
            <wp:docPr id="9" name="Picture 9" descr="Z:\Marketing\DROPBOX MARKETING\Pictures, Logos and Videos\Logos\Réseaux Sociaux\CVTCORP Social Network\Twitter\Twitter_RGB.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9"/>
                    </pic:cNvPr>
                    <pic:cNvPicPr>
                      <a:picLocks noChangeAspect="1" noChangeArrowheads="1"/>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rsidR="00A66842" w:rsidRPr="00ED5A6F" w:rsidRDefault="000F1EF0" w:rsidP="00502640">
      <w:pPr>
        <w:suppressAutoHyphens/>
        <w:outlineLvl w:val="0"/>
        <w:rPr>
          <w:rFonts w:ascii="Tahoma" w:hAnsi="Tahoma" w:cs="Tahoma"/>
          <w:sz w:val="22"/>
          <w:szCs w:val="22"/>
          <w:lang w:val="fr-FR"/>
        </w:rPr>
      </w:pPr>
      <w:r>
        <w:rPr>
          <w:rFonts w:ascii="Tahoma" w:hAnsi="Tahoma" w:cs="Tahoma"/>
          <w:sz w:val="22"/>
          <w:szCs w:val="22"/>
          <w:lang w:val="fr-FR"/>
        </w:rPr>
        <w:t>Laura</w:t>
      </w:r>
      <w:r w:rsidR="00A66842" w:rsidRPr="00ED5A6F">
        <w:rPr>
          <w:rFonts w:ascii="Tahoma" w:hAnsi="Tahoma" w:cs="Tahoma"/>
          <w:sz w:val="22"/>
          <w:szCs w:val="22"/>
          <w:lang w:val="fr-FR"/>
        </w:rPr>
        <w:t xml:space="preserve"> </w:t>
      </w:r>
      <w:proofErr w:type="spellStart"/>
      <w:r>
        <w:rPr>
          <w:rFonts w:ascii="Tahoma" w:hAnsi="Tahoma" w:cs="Tahoma"/>
          <w:sz w:val="22"/>
          <w:szCs w:val="22"/>
          <w:lang w:val="fr-FR"/>
        </w:rPr>
        <w:t>Manfredi</w:t>
      </w:r>
      <w:proofErr w:type="spellEnd"/>
    </w:p>
    <w:p w:rsidR="00CB042E" w:rsidRDefault="00CB042E" w:rsidP="00502640">
      <w:pPr>
        <w:rPr>
          <w:rFonts w:ascii="Tahoma" w:hAnsi="Tahoma"/>
          <w:sz w:val="22"/>
        </w:rPr>
      </w:pPr>
      <w:r w:rsidRPr="00CB042E">
        <w:rPr>
          <w:rFonts w:ascii="Tahoma" w:hAnsi="Tahoma" w:cs="Tahoma"/>
          <w:bCs/>
          <w:sz w:val="22"/>
          <w:szCs w:val="22"/>
          <w:lang w:val="de-DE"/>
        </w:rPr>
        <w:t xml:space="preserve">Internal &amp; External Communications Manager, Bonfiglioli </w:t>
      </w:r>
      <w:proofErr w:type="spellStart"/>
      <w:r w:rsidRPr="00CB042E">
        <w:rPr>
          <w:rFonts w:ascii="Tahoma" w:hAnsi="Tahoma" w:cs="Tahoma"/>
          <w:bCs/>
          <w:sz w:val="22"/>
          <w:szCs w:val="22"/>
          <w:lang w:val="de-DE"/>
        </w:rPr>
        <w:t>S.p.A</w:t>
      </w:r>
      <w:proofErr w:type="spellEnd"/>
      <w:r w:rsidR="00502640">
        <w:rPr>
          <w:rFonts w:ascii="Tahoma" w:hAnsi="Tahoma" w:cs="Tahoma"/>
          <w:bCs/>
          <w:sz w:val="22"/>
          <w:szCs w:val="22"/>
          <w:lang w:val="de-DE"/>
        </w:rPr>
        <w:t>.</w:t>
      </w:r>
    </w:p>
    <w:p w:rsidR="00A66842" w:rsidRPr="00ED5A6F" w:rsidRDefault="00A66842" w:rsidP="00502640">
      <w:pPr>
        <w:rPr>
          <w:rFonts w:ascii="Tahoma" w:hAnsi="Tahoma" w:cs="Tahoma"/>
          <w:sz w:val="22"/>
          <w:szCs w:val="22"/>
        </w:rPr>
      </w:pPr>
      <w:r w:rsidRPr="00ED5A6F">
        <w:rPr>
          <w:rFonts w:ascii="Tahoma" w:hAnsi="Tahoma" w:cs="Tahoma"/>
          <w:sz w:val="22"/>
          <w:szCs w:val="22"/>
        </w:rPr>
        <w:t>+390516473</w:t>
      </w:r>
      <w:r w:rsidR="005868C3">
        <w:rPr>
          <w:rFonts w:ascii="Tahoma" w:hAnsi="Tahoma" w:cs="Tahoma"/>
          <w:sz w:val="22"/>
          <w:szCs w:val="22"/>
        </w:rPr>
        <w:t>555</w:t>
      </w:r>
      <w:r w:rsidRPr="00ED5A6F">
        <w:rPr>
          <w:rFonts w:ascii="Tahoma" w:hAnsi="Tahoma" w:cs="Tahoma"/>
          <w:sz w:val="22"/>
          <w:szCs w:val="22"/>
        </w:rPr>
        <w:t xml:space="preserve"> / +393</w:t>
      </w:r>
      <w:r w:rsidR="005868C3">
        <w:rPr>
          <w:rFonts w:ascii="Tahoma" w:hAnsi="Tahoma" w:cs="Tahoma"/>
          <w:sz w:val="22"/>
          <w:szCs w:val="22"/>
        </w:rPr>
        <w:t>470001436</w:t>
      </w:r>
    </w:p>
    <w:p w:rsidR="00A66842" w:rsidRPr="00ED5A6F" w:rsidRDefault="00C31387" w:rsidP="00502640">
      <w:pPr>
        <w:rPr>
          <w:rFonts w:ascii="Tahoma" w:hAnsi="Tahoma" w:cs="Tahoma"/>
          <w:lang w:val="fr-FR"/>
        </w:rPr>
      </w:pPr>
      <w:hyperlink r:id="rId21" w:history="1">
        <w:r w:rsidR="005868C3" w:rsidRPr="00735845">
          <w:rPr>
            <w:rStyle w:val="Hyperlink"/>
            <w:rFonts w:ascii="Tahoma" w:hAnsi="Tahoma" w:cs="Tahoma"/>
            <w:sz w:val="22"/>
            <w:szCs w:val="22"/>
          </w:rPr>
          <w:t>laura.manfredi@bonfiglioli.com</w:t>
        </w:r>
      </w:hyperlink>
      <w:r w:rsidR="00A66842" w:rsidRPr="00ED5A6F">
        <w:rPr>
          <w:rStyle w:val="Hyperlink"/>
          <w:rFonts w:ascii="Tahoma" w:hAnsi="Tahoma" w:cs="Tahoma"/>
          <w:sz w:val="22"/>
          <w:szCs w:val="22"/>
        </w:rPr>
        <w:t xml:space="preserve"> </w:t>
      </w:r>
    </w:p>
    <w:p w:rsidR="00A66842" w:rsidRPr="00AD0F21" w:rsidRDefault="00A66842" w:rsidP="00502640">
      <w:pPr>
        <w:rPr>
          <w:rFonts w:ascii="Tahoma" w:hAnsi="Tahoma" w:cs="Tahoma"/>
          <w:sz w:val="22"/>
          <w:szCs w:val="22"/>
        </w:rPr>
      </w:pPr>
    </w:p>
    <w:p w:rsidR="00B24590" w:rsidRPr="00B24590" w:rsidRDefault="00B24590" w:rsidP="00502640">
      <w:pPr>
        <w:rPr>
          <w:rFonts w:ascii="Arial" w:hAnsi="Arial" w:cs="Arial"/>
          <w:sz w:val="21"/>
          <w:szCs w:val="21"/>
        </w:rPr>
      </w:pPr>
    </w:p>
    <w:sectPr w:rsidR="00B24590" w:rsidRPr="00B24590" w:rsidSect="001E01C4">
      <w:headerReference w:type="default" r:id="rId22"/>
      <w:pgSz w:w="11906" w:h="16838"/>
      <w:pgMar w:top="2835" w:right="851" w:bottom="1701" w:left="851" w:header="2835" w:footer="85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02AA" w:rsidRDefault="009402AA" w:rsidP="001E01C4">
      <w:r>
        <w:separator/>
      </w:r>
    </w:p>
  </w:endnote>
  <w:endnote w:type="continuationSeparator" w:id="0">
    <w:p w:rsidR="009402AA" w:rsidRDefault="009402AA"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02AA" w:rsidRDefault="009402AA" w:rsidP="001E01C4">
      <w:r>
        <w:separator/>
      </w:r>
    </w:p>
  </w:footnote>
  <w:footnote w:type="continuationSeparator" w:id="0">
    <w:p w:rsidR="009402AA" w:rsidRDefault="009402AA"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4590" w:rsidRDefault="00B24590" w:rsidP="001E01C4">
    <w:pPr>
      <w:pStyle w:val="Kopfzeile"/>
      <w:rPr>
        <w:noProof/>
        <w:lang w:val="de-DE" w:eastAsia="de-DE"/>
      </w:rPr>
    </w:pPr>
  </w:p>
  <w:p w:rsidR="001E01C4" w:rsidRPr="001E01C4" w:rsidRDefault="009A3C92" w:rsidP="001E01C4">
    <w:pPr>
      <w:pStyle w:val="Kopfzeile"/>
    </w:pPr>
    <w:r>
      <w:rPr>
        <w:noProof/>
        <w:lang w:val="en-US" w:eastAsia="en-US"/>
      </w:rPr>
      <w:drawing>
        <wp:anchor distT="0" distB="0" distL="114300" distR="114300" simplePos="0" relativeHeight="251658240" behindDoc="1" locked="0" layoutInCell="1" allowOverlap="1">
          <wp:simplePos x="0" y="0"/>
          <wp:positionH relativeFrom="margin">
            <wp:align>center</wp:align>
          </wp:positionH>
          <wp:positionV relativeFrom="paragraph">
            <wp:posOffset>-1797685</wp:posOffset>
          </wp:positionV>
          <wp:extent cx="7596000" cy="10735983"/>
          <wp:effectExtent l="0" t="0" r="0" b="825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gue Press Release3.jpg"/>
                  <pic:cNvPicPr/>
                </pic:nvPicPr>
                <pic:blipFill>
                  <a:blip r:embed="rId1">
                    <a:extLst>
                      <a:ext uri="{28A0092B-C50C-407E-A947-70E740481C1C}">
                        <a14:useLocalDpi xmlns:a14="http://schemas.microsoft.com/office/drawing/2010/main" val="0"/>
                      </a:ext>
                    </a:extLst>
                  </a:blip>
                  <a:stretch>
                    <a:fillRect/>
                  </a:stretch>
                </pic:blipFill>
                <pic:spPr>
                  <a:xfrm>
                    <a:off x="0" y="0"/>
                    <a:ext cx="7596000" cy="10735983"/>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1C4"/>
    <w:rsid w:val="000042C2"/>
    <w:rsid w:val="000103E1"/>
    <w:rsid w:val="00010A61"/>
    <w:rsid w:val="00011887"/>
    <w:rsid w:val="000148A9"/>
    <w:rsid w:val="0002079C"/>
    <w:rsid w:val="00035090"/>
    <w:rsid w:val="00043D6E"/>
    <w:rsid w:val="0004799F"/>
    <w:rsid w:val="000523DC"/>
    <w:rsid w:val="0005669E"/>
    <w:rsid w:val="000673E9"/>
    <w:rsid w:val="0007408D"/>
    <w:rsid w:val="000908B5"/>
    <w:rsid w:val="000A04A2"/>
    <w:rsid w:val="000A0F26"/>
    <w:rsid w:val="000A2279"/>
    <w:rsid w:val="000A7CB7"/>
    <w:rsid w:val="000B70F4"/>
    <w:rsid w:val="000C2D4D"/>
    <w:rsid w:val="000D311E"/>
    <w:rsid w:val="000E0F5C"/>
    <w:rsid w:val="000F1276"/>
    <w:rsid w:val="000F1EF0"/>
    <w:rsid w:val="00101917"/>
    <w:rsid w:val="001036AE"/>
    <w:rsid w:val="001056B8"/>
    <w:rsid w:val="001100FE"/>
    <w:rsid w:val="00114965"/>
    <w:rsid w:val="00132FC9"/>
    <w:rsid w:val="001426DF"/>
    <w:rsid w:val="00155881"/>
    <w:rsid w:val="00167674"/>
    <w:rsid w:val="00170117"/>
    <w:rsid w:val="00175296"/>
    <w:rsid w:val="00187AD7"/>
    <w:rsid w:val="00187E4F"/>
    <w:rsid w:val="00196A9E"/>
    <w:rsid w:val="001B1A27"/>
    <w:rsid w:val="001E01C4"/>
    <w:rsid w:val="001E121F"/>
    <w:rsid w:val="00202E76"/>
    <w:rsid w:val="002042E1"/>
    <w:rsid w:val="00205E93"/>
    <w:rsid w:val="00210947"/>
    <w:rsid w:val="00213C73"/>
    <w:rsid w:val="002452C6"/>
    <w:rsid w:val="00250DB8"/>
    <w:rsid w:val="00264866"/>
    <w:rsid w:val="0027547C"/>
    <w:rsid w:val="00280811"/>
    <w:rsid w:val="00296F02"/>
    <w:rsid w:val="002A294B"/>
    <w:rsid w:val="002A5EFF"/>
    <w:rsid w:val="002D0FE9"/>
    <w:rsid w:val="002E059E"/>
    <w:rsid w:val="0034039B"/>
    <w:rsid w:val="003576AA"/>
    <w:rsid w:val="00382049"/>
    <w:rsid w:val="00386FB1"/>
    <w:rsid w:val="003B0CDA"/>
    <w:rsid w:val="003B1403"/>
    <w:rsid w:val="003B1CEC"/>
    <w:rsid w:val="003C5D2C"/>
    <w:rsid w:val="003D605F"/>
    <w:rsid w:val="003E0031"/>
    <w:rsid w:val="003F1FDB"/>
    <w:rsid w:val="00402EF1"/>
    <w:rsid w:val="00415090"/>
    <w:rsid w:val="00424FFA"/>
    <w:rsid w:val="004315FE"/>
    <w:rsid w:val="004438D7"/>
    <w:rsid w:val="00454685"/>
    <w:rsid w:val="0046724C"/>
    <w:rsid w:val="00472E09"/>
    <w:rsid w:val="00474D45"/>
    <w:rsid w:val="00494184"/>
    <w:rsid w:val="004A73F3"/>
    <w:rsid w:val="004C48C4"/>
    <w:rsid w:val="004C58C0"/>
    <w:rsid w:val="004D2171"/>
    <w:rsid w:val="004E389F"/>
    <w:rsid w:val="004E4638"/>
    <w:rsid w:val="004F67A5"/>
    <w:rsid w:val="00502640"/>
    <w:rsid w:val="00505761"/>
    <w:rsid w:val="00521805"/>
    <w:rsid w:val="00542723"/>
    <w:rsid w:val="005478A7"/>
    <w:rsid w:val="005707E7"/>
    <w:rsid w:val="005868C3"/>
    <w:rsid w:val="005903E4"/>
    <w:rsid w:val="005A30E0"/>
    <w:rsid w:val="005B46FC"/>
    <w:rsid w:val="005B6F42"/>
    <w:rsid w:val="005D4200"/>
    <w:rsid w:val="00611CE8"/>
    <w:rsid w:val="006236B7"/>
    <w:rsid w:val="00633C88"/>
    <w:rsid w:val="00643F60"/>
    <w:rsid w:val="00667A6D"/>
    <w:rsid w:val="006755D0"/>
    <w:rsid w:val="00683BAD"/>
    <w:rsid w:val="00687431"/>
    <w:rsid w:val="00693ED0"/>
    <w:rsid w:val="006A4AF5"/>
    <w:rsid w:val="006B2400"/>
    <w:rsid w:val="006C6F17"/>
    <w:rsid w:val="006C75D6"/>
    <w:rsid w:val="006D4A96"/>
    <w:rsid w:val="006E1D55"/>
    <w:rsid w:val="006E66D5"/>
    <w:rsid w:val="006F3B7F"/>
    <w:rsid w:val="006F76BC"/>
    <w:rsid w:val="00706AD3"/>
    <w:rsid w:val="007131C4"/>
    <w:rsid w:val="00725252"/>
    <w:rsid w:val="00734D06"/>
    <w:rsid w:val="007355AE"/>
    <w:rsid w:val="00747E4E"/>
    <w:rsid w:val="0075102F"/>
    <w:rsid w:val="00754F8C"/>
    <w:rsid w:val="00755A21"/>
    <w:rsid w:val="00764B09"/>
    <w:rsid w:val="00776A64"/>
    <w:rsid w:val="00784157"/>
    <w:rsid w:val="007861CA"/>
    <w:rsid w:val="007A6A4A"/>
    <w:rsid w:val="007B6C76"/>
    <w:rsid w:val="007C15A2"/>
    <w:rsid w:val="007C4461"/>
    <w:rsid w:val="007C477A"/>
    <w:rsid w:val="007D0663"/>
    <w:rsid w:val="007E26EA"/>
    <w:rsid w:val="007F567C"/>
    <w:rsid w:val="008044C4"/>
    <w:rsid w:val="008116D7"/>
    <w:rsid w:val="008163CD"/>
    <w:rsid w:val="00823A02"/>
    <w:rsid w:val="00834E67"/>
    <w:rsid w:val="008406DB"/>
    <w:rsid w:val="0084370B"/>
    <w:rsid w:val="008610DF"/>
    <w:rsid w:val="00890AD7"/>
    <w:rsid w:val="008A4F68"/>
    <w:rsid w:val="008A6BB2"/>
    <w:rsid w:val="008D25D4"/>
    <w:rsid w:val="008D3F8B"/>
    <w:rsid w:val="008D4EB7"/>
    <w:rsid w:val="008E32AF"/>
    <w:rsid w:val="008F553D"/>
    <w:rsid w:val="00905852"/>
    <w:rsid w:val="00913EA0"/>
    <w:rsid w:val="009402AA"/>
    <w:rsid w:val="00941AB8"/>
    <w:rsid w:val="00956D54"/>
    <w:rsid w:val="0096053D"/>
    <w:rsid w:val="0096367E"/>
    <w:rsid w:val="009952C7"/>
    <w:rsid w:val="009A3C92"/>
    <w:rsid w:val="009C3CCC"/>
    <w:rsid w:val="009C7762"/>
    <w:rsid w:val="009F24A2"/>
    <w:rsid w:val="00A00CB2"/>
    <w:rsid w:val="00A03CE3"/>
    <w:rsid w:val="00A042C8"/>
    <w:rsid w:val="00A1158B"/>
    <w:rsid w:val="00A237EF"/>
    <w:rsid w:val="00A2527C"/>
    <w:rsid w:val="00A40B5A"/>
    <w:rsid w:val="00A444DB"/>
    <w:rsid w:val="00A51FBA"/>
    <w:rsid w:val="00A53F8C"/>
    <w:rsid w:val="00A549C1"/>
    <w:rsid w:val="00A564F8"/>
    <w:rsid w:val="00A66227"/>
    <w:rsid w:val="00A66842"/>
    <w:rsid w:val="00A675B3"/>
    <w:rsid w:val="00A71C4C"/>
    <w:rsid w:val="00A8326E"/>
    <w:rsid w:val="00A900EE"/>
    <w:rsid w:val="00A90BEA"/>
    <w:rsid w:val="00A931CA"/>
    <w:rsid w:val="00A93D9C"/>
    <w:rsid w:val="00A94328"/>
    <w:rsid w:val="00A97071"/>
    <w:rsid w:val="00AC373F"/>
    <w:rsid w:val="00AC405E"/>
    <w:rsid w:val="00AD5605"/>
    <w:rsid w:val="00B177B5"/>
    <w:rsid w:val="00B2321F"/>
    <w:rsid w:val="00B23C5E"/>
    <w:rsid w:val="00B24590"/>
    <w:rsid w:val="00B276CA"/>
    <w:rsid w:val="00B46FE2"/>
    <w:rsid w:val="00B607C6"/>
    <w:rsid w:val="00B90F81"/>
    <w:rsid w:val="00BB2DD2"/>
    <w:rsid w:val="00BC5CAE"/>
    <w:rsid w:val="00BC798F"/>
    <w:rsid w:val="00BE19C4"/>
    <w:rsid w:val="00C12A14"/>
    <w:rsid w:val="00C14ABF"/>
    <w:rsid w:val="00C14AFA"/>
    <w:rsid w:val="00C20D55"/>
    <w:rsid w:val="00C228E8"/>
    <w:rsid w:val="00C31387"/>
    <w:rsid w:val="00C3397D"/>
    <w:rsid w:val="00C4395D"/>
    <w:rsid w:val="00C53E58"/>
    <w:rsid w:val="00C579AD"/>
    <w:rsid w:val="00C62045"/>
    <w:rsid w:val="00C64564"/>
    <w:rsid w:val="00C6733D"/>
    <w:rsid w:val="00C76881"/>
    <w:rsid w:val="00C80510"/>
    <w:rsid w:val="00CB042E"/>
    <w:rsid w:val="00CC3C4E"/>
    <w:rsid w:val="00CC4D88"/>
    <w:rsid w:val="00CC606D"/>
    <w:rsid w:val="00CD1E22"/>
    <w:rsid w:val="00CD2571"/>
    <w:rsid w:val="00CE1715"/>
    <w:rsid w:val="00CF65AD"/>
    <w:rsid w:val="00D15EBD"/>
    <w:rsid w:val="00D3024C"/>
    <w:rsid w:val="00D3524B"/>
    <w:rsid w:val="00D517F2"/>
    <w:rsid w:val="00D52E51"/>
    <w:rsid w:val="00D76C4F"/>
    <w:rsid w:val="00D818DF"/>
    <w:rsid w:val="00D847CF"/>
    <w:rsid w:val="00DA77C4"/>
    <w:rsid w:val="00DB2841"/>
    <w:rsid w:val="00DC6ACF"/>
    <w:rsid w:val="00DD018D"/>
    <w:rsid w:val="00DE5AAB"/>
    <w:rsid w:val="00DF5F0E"/>
    <w:rsid w:val="00E24DC4"/>
    <w:rsid w:val="00E27C71"/>
    <w:rsid w:val="00E325EF"/>
    <w:rsid w:val="00E71F83"/>
    <w:rsid w:val="00EB1557"/>
    <w:rsid w:val="00EC4CDE"/>
    <w:rsid w:val="00ED5A6F"/>
    <w:rsid w:val="00EF2E8D"/>
    <w:rsid w:val="00F05A26"/>
    <w:rsid w:val="00F238E9"/>
    <w:rsid w:val="00F304A9"/>
    <w:rsid w:val="00F36590"/>
    <w:rsid w:val="00F94220"/>
    <w:rsid w:val="00F9740F"/>
    <w:rsid w:val="00FB020F"/>
    <w:rsid w:val="00FC01C7"/>
    <w:rsid w:val="00FD1DD0"/>
    <w:rsid w:val="00FD2ABB"/>
    <w:rsid w:val="00FE551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oNotEmbedSmartTags/>
  <w:decimalSymbol w:val=","/>
  <w:listSeparator w:val=";"/>
  <w14:docId w14:val="65AD5FBC"/>
  <w14:defaultImageDpi w14:val="300"/>
  <w15:docId w15:val="{485E67B0-2ACE-4C3A-B436-681051FD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01C4"/>
    <w:rPr>
      <w:sz w:val="24"/>
      <w:lang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E01C4"/>
    <w:pPr>
      <w:tabs>
        <w:tab w:val="center" w:pos="4819"/>
        <w:tab w:val="right" w:pos="9638"/>
      </w:tabs>
    </w:pPr>
  </w:style>
  <w:style w:type="character" w:customStyle="1" w:styleId="KopfzeileZchn">
    <w:name w:val="Kopfzeile Zchn"/>
    <w:basedOn w:val="Absatz-Standardschriftart"/>
    <w:link w:val="Kopfzeile"/>
    <w:uiPriority w:val="99"/>
    <w:rsid w:val="001E01C4"/>
    <w:rPr>
      <w:sz w:val="24"/>
      <w:lang w:eastAsia="it-IT"/>
    </w:rPr>
  </w:style>
  <w:style w:type="paragraph" w:styleId="Fuzeile">
    <w:name w:val="footer"/>
    <w:basedOn w:val="Standard"/>
    <w:link w:val="FuzeileZchn"/>
    <w:unhideWhenUsed/>
    <w:rsid w:val="001E01C4"/>
    <w:pPr>
      <w:tabs>
        <w:tab w:val="center" w:pos="4819"/>
        <w:tab w:val="right" w:pos="9638"/>
      </w:tabs>
    </w:pPr>
  </w:style>
  <w:style w:type="character" w:customStyle="1" w:styleId="FuzeileZchn">
    <w:name w:val="Fußzeile Zchn"/>
    <w:basedOn w:val="Absatz-Standardschriftart"/>
    <w:link w:val="Fuzeile"/>
    <w:uiPriority w:val="99"/>
    <w:rsid w:val="001E01C4"/>
    <w:rPr>
      <w:sz w:val="24"/>
      <w:lang w:eastAsia="it-IT"/>
    </w:rPr>
  </w:style>
  <w:style w:type="paragraph" w:styleId="Sprechblasentext">
    <w:name w:val="Balloon Text"/>
    <w:basedOn w:val="Standard"/>
    <w:link w:val="SprechblasentextZchn"/>
    <w:uiPriority w:val="99"/>
    <w:semiHidden/>
    <w:unhideWhenUsed/>
    <w:rsid w:val="001E01C4"/>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Standard"/>
    <w:rsid w:val="00C228E8"/>
    <w:pPr>
      <w:spacing w:line="240" w:lineRule="atLeast"/>
    </w:pPr>
    <w:rPr>
      <w:rFonts w:ascii="Tahoma" w:eastAsia="Times New Roman" w:hAnsi="Tahoma"/>
      <w:sz w:val="20"/>
      <w:u w:color="000000"/>
    </w:rPr>
  </w:style>
  <w:style w:type="character" w:styleId="Hyperlink">
    <w:name w:val="Hyperlink"/>
    <w:rsid w:val="00C228E8"/>
    <w:rPr>
      <w:u w:val="single"/>
    </w:rPr>
  </w:style>
  <w:style w:type="character" w:customStyle="1" w:styleId="menu2">
    <w:name w:val="menu2"/>
    <w:rsid w:val="00C228E8"/>
  </w:style>
  <w:style w:type="character" w:customStyle="1" w:styleId="plugintext">
    <w:name w:val="plugin_text"/>
    <w:basedOn w:val="Absatz-Standardschriftart"/>
    <w:rsid w:val="00DA77C4"/>
  </w:style>
  <w:style w:type="paragraph" w:styleId="StandardWeb">
    <w:name w:val="Normal (Web)"/>
    <w:basedOn w:val="Standard"/>
    <w:uiPriority w:val="99"/>
    <w:unhideWhenUsed/>
    <w:rsid w:val="00170117"/>
    <w:pPr>
      <w:spacing w:before="100" w:beforeAutospacing="1" w:after="100" w:afterAutospacing="1"/>
    </w:pPr>
    <w:rPr>
      <w:rFonts w:eastAsia="Times New Roman"/>
      <w:szCs w:val="24"/>
      <w:lang w:val="de-DE" w:eastAsia="de-DE"/>
    </w:rPr>
  </w:style>
  <w:style w:type="character" w:styleId="Kommentarzeichen">
    <w:name w:val="annotation reference"/>
    <w:basedOn w:val="Absatz-Standardschriftart"/>
    <w:uiPriority w:val="99"/>
    <w:semiHidden/>
    <w:unhideWhenUsed/>
    <w:rsid w:val="00633C88"/>
    <w:rPr>
      <w:sz w:val="16"/>
      <w:szCs w:val="16"/>
    </w:rPr>
  </w:style>
  <w:style w:type="paragraph" w:styleId="Kommentartext">
    <w:name w:val="annotation text"/>
    <w:basedOn w:val="Standard"/>
    <w:link w:val="KommentartextZchn"/>
    <w:uiPriority w:val="99"/>
    <w:semiHidden/>
    <w:unhideWhenUsed/>
    <w:rsid w:val="00633C88"/>
    <w:rPr>
      <w:sz w:val="20"/>
    </w:rPr>
  </w:style>
  <w:style w:type="character" w:customStyle="1" w:styleId="KommentartextZchn">
    <w:name w:val="Kommentartext Zchn"/>
    <w:basedOn w:val="Absatz-Standardschriftart"/>
    <w:link w:val="Kommentartext"/>
    <w:uiPriority w:val="99"/>
    <w:semiHidden/>
    <w:rsid w:val="00633C88"/>
    <w:rPr>
      <w:lang w:eastAsia="it-IT"/>
    </w:rPr>
  </w:style>
  <w:style w:type="paragraph" w:styleId="Kommentarthema">
    <w:name w:val="annotation subject"/>
    <w:basedOn w:val="Kommentartext"/>
    <w:next w:val="Kommentartext"/>
    <w:link w:val="KommentarthemaZchn"/>
    <w:uiPriority w:val="99"/>
    <w:semiHidden/>
    <w:unhideWhenUsed/>
    <w:rsid w:val="00633C88"/>
    <w:rPr>
      <w:b/>
      <w:bCs/>
    </w:rPr>
  </w:style>
  <w:style w:type="character" w:customStyle="1" w:styleId="KommentarthemaZchn">
    <w:name w:val="Kommentarthema Zchn"/>
    <w:basedOn w:val="KommentartextZchn"/>
    <w:link w:val="Kommentarthema"/>
    <w:uiPriority w:val="99"/>
    <w:semiHidden/>
    <w:rsid w:val="00633C88"/>
    <w:rPr>
      <w:b/>
      <w:bCs/>
      <w:lang w:eastAsia="it-IT"/>
    </w:rPr>
  </w:style>
  <w:style w:type="character" w:styleId="Fett">
    <w:name w:val="Strong"/>
    <w:basedOn w:val="Absatz-Standardschriftart"/>
    <w:uiPriority w:val="22"/>
    <w:qFormat/>
    <w:rsid w:val="00633C88"/>
    <w:rPr>
      <w:b/>
      <w:bCs/>
    </w:rPr>
  </w:style>
  <w:style w:type="paragraph" w:styleId="Textkrper3">
    <w:name w:val="Body Text 3"/>
    <w:basedOn w:val="Standard"/>
    <w:link w:val="Textkrper3Zchn"/>
    <w:uiPriority w:val="99"/>
    <w:semiHidden/>
    <w:unhideWhenUsed/>
    <w:rsid w:val="00A66842"/>
    <w:pPr>
      <w:spacing w:after="120"/>
    </w:pPr>
    <w:rPr>
      <w:sz w:val="16"/>
      <w:szCs w:val="16"/>
      <w:lang w:val="de-DE"/>
    </w:rPr>
  </w:style>
  <w:style w:type="character" w:customStyle="1" w:styleId="Textkrper3Zchn">
    <w:name w:val="Textkörper 3 Zchn"/>
    <w:basedOn w:val="Absatz-Standardschriftart"/>
    <w:link w:val="Textkrper3"/>
    <w:uiPriority w:val="99"/>
    <w:semiHidden/>
    <w:rsid w:val="00A66842"/>
    <w:rPr>
      <w:sz w:val="16"/>
      <w:szCs w:val="16"/>
      <w:lang w:val="de-DE" w:eastAsia="it-IT"/>
    </w:rPr>
  </w:style>
  <w:style w:type="paragraph" w:styleId="Textkrper2">
    <w:name w:val="Body Text 2"/>
    <w:basedOn w:val="Standard"/>
    <w:link w:val="Textkrper2Zchn"/>
    <w:uiPriority w:val="99"/>
    <w:unhideWhenUsed/>
    <w:rsid w:val="00A66842"/>
    <w:pPr>
      <w:spacing w:after="120" w:line="480" w:lineRule="auto"/>
    </w:pPr>
  </w:style>
  <w:style w:type="character" w:customStyle="1" w:styleId="Textkrper2Zchn">
    <w:name w:val="Textkörper 2 Zchn"/>
    <w:basedOn w:val="Absatz-Standardschriftart"/>
    <w:link w:val="Textkrper2"/>
    <w:uiPriority w:val="99"/>
    <w:rsid w:val="00A66842"/>
    <w:rPr>
      <w:sz w:val="24"/>
      <w:lang w:eastAsia="it-IT"/>
    </w:rPr>
  </w:style>
  <w:style w:type="character" w:customStyle="1" w:styleId="tlid-translation">
    <w:name w:val="tlid-translation"/>
    <w:basedOn w:val="Absatz-Standardschriftart"/>
    <w:rsid w:val="00643F60"/>
  </w:style>
  <w:style w:type="character" w:styleId="NichtaufgelsteErwhnung">
    <w:name w:val="Unresolved Mention"/>
    <w:basedOn w:val="Absatz-Standardschriftart"/>
    <w:uiPriority w:val="99"/>
    <w:semiHidden/>
    <w:unhideWhenUsed/>
    <w:rsid w:val="005868C3"/>
    <w:rPr>
      <w:color w:val="605E5C"/>
      <w:shd w:val="clear" w:color="auto" w:fill="E1DFDD"/>
    </w:rPr>
  </w:style>
  <w:style w:type="paragraph" w:styleId="Textkrper">
    <w:name w:val="Body Text"/>
    <w:basedOn w:val="Standard"/>
    <w:link w:val="TextkrperZchn"/>
    <w:uiPriority w:val="99"/>
    <w:unhideWhenUsed/>
    <w:rsid w:val="00B177B5"/>
    <w:pPr>
      <w:spacing w:after="120"/>
    </w:pPr>
  </w:style>
  <w:style w:type="character" w:customStyle="1" w:styleId="TextkrperZchn">
    <w:name w:val="Textkörper Zchn"/>
    <w:basedOn w:val="Absatz-Standardschriftart"/>
    <w:link w:val="Textkrper"/>
    <w:uiPriority w:val="99"/>
    <w:rsid w:val="00B177B5"/>
    <w:rPr>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281519">
      <w:bodyDiv w:val="1"/>
      <w:marLeft w:val="0"/>
      <w:marRight w:val="0"/>
      <w:marTop w:val="0"/>
      <w:marBottom w:val="0"/>
      <w:divBdr>
        <w:top w:val="none" w:sz="0" w:space="0" w:color="auto"/>
        <w:left w:val="none" w:sz="0" w:space="0" w:color="auto"/>
        <w:bottom w:val="none" w:sz="0" w:space="0" w:color="auto"/>
        <w:right w:val="none" w:sz="0" w:space="0" w:color="auto"/>
      </w:divBdr>
      <w:divsChild>
        <w:div w:id="1513454050">
          <w:marLeft w:val="0"/>
          <w:marRight w:val="0"/>
          <w:marTop w:val="0"/>
          <w:marBottom w:val="0"/>
          <w:divBdr>
            <w:top w:val="none" w:sz="0" w:space="0" w:color="auto"/>
            <w:left w:val="none" w:sz="0" w:space="0" w:color="auto"/>
            <w:bottom w:val="none" w:sz="0" w:space="0" w:color="auto"/>
            <w:right w:val="none" w:sz="0" w:space="0" w:color="auto"/>
          </w:divBdr>
        </w:div>
      </w:divsChild>
    </w:div>
    <w:div w:id="1399477687">
      <w:bodyDiv w:val="1"/>
      <w:marLeft w:val="0"/>
      <w:marRight w:val="0"/>
      <w:marTop w:val="0"/>
      <w:marBottom w:val="0"/>
      <w:divBdr>
        <w:top w:val="none" w:sz="0" w:space="0" w:color="auto"/>
        <w:left w:val="none" w:sz="0" w:space="0" w:color="auto"/>
        <w:bottom w:val="none" w:sz="0" w:space="0" w:color="auto"/>
        <w:right w:val="none" w:sz="0" w:space="0" w:color="auto"/>
      </w:divBdr>
    </w:div>
    <w:div w:id="1503354766">
      <w:bodyDiv w:val="1"/>
      <w:marLeft w:val="0"/>
      <w:marRight w:val="0"/>
      <w:marTop w:val="0"/>
      <w:marBottom w:val="0"/>
      <w:divBdr>
        <w:top w:val="none" w:sz="0" w:space="0" w:color="auto"/>
        <w:left w:val="none" w:sz="0" w:space="0" w:color="auto"/>
        <w:bottom w:val="none" w:sz="0" w:space="0" w:color="auto"/>
        <w:right w:val="none" w:sz="0" w:space="0" w:color="auto"/>
      </w:divBdr>
    </w:div>
    <w:div w:id="16804286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inkedin.com/company/cvt-corp/" TargetMode="External"/><Relationship Id="rId18" Type="http://schemas.openxmlformats.org/officeDocument/2006/relationships/hyperlink" Target="https://twitter.com/Bonfiglioli_?lang=fr" TargetMode="External"/><Relationship Id="rId3" Type="http://schemas.openxmlformats.org/officeDocument/2006/relationships/webSettings" Target="webSettings.xml"/><Relationship Id="rId21" Type="http://schemas.openxmlformats.org/officeDocument/2006/relationships/hyperlink" Target="mailto:laura.manfredi@bonfiglioli.com" TargetMode="External"/><Relationship Id="rId7" Type="http://schemas.openxmlformats.org/officeDocument/2006/relationships/hyperlink" Target="https://www.bonfiglioli.com/germany/de" TargetMode="External"/><Relationship Id="rId12" Type="http://schemas.openxmlformats.org/officeDocument/2006/relationships/hyperlink" Target="https://www.linkedin.com/company/bonfiglioli-riduttori-spa/" TargetMode="External"/><Relationship Id="rId17"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hyperlink" Target="https://www.youtube.com/channel/UCBp_UO4a0rAo5xd9Kj1EYhA/videos" TargetMode="External"/><Relationship Id="rId20" Type="http://schemas.openxmlformats.org/officeDocument/2006/relationships/image" Target="media/image5.jpeg"/><Relationship Id="rId1" Type="http://schemas.openxmlformats.org/officeDocument/2006/relationships/styles" Target="styles.xml"/><Relationship Id="rId6" Type="http://schemas.openxmlformats.org/officeDocument/2006/relationships/hyperlink" Target="https://www.bonfiglioli.com/germany/de" TargetMode="External"/><Relationship Id="rId11" Type="http://schemas.openxmlformats.org/officeDocument/2006/relationships/hyperlink" Target="mailto:mail@werbekoch.de"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youtube.com/channel/UC8xvq7lt0om0vzFrDl0bRBw" TargetMode="External"/><Relationship Id="rId23" Type="http://schemas.openxmlformats.org/officeDocument/2006/relationships/fontTable" Target="fontTable.xml"/><Relationship Id="rId10" Type="http://schemas.openxmlformats.org/officeDocument/2006/relationships/hyperlink" Target="http://www.werbekoch.de" TargetMode="External"/><Relationship Id="rId19" Type="http://schemas.openxmlformats.org/officeDocument/2006/relationships/hyperlink" Target="https://twitter.com/CVT_CORP" TargetMode="Externa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3.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4326</Characters>
  <Application>Microsoft Office Word</Application>
  <DocSecurity>0</DocSecurity>
  <Lines>36</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Kooperation von Bonfiglioli mit Schaeffler: Predictive Maintenance für Azimut Antriebe von Windenergieanlagen</vt:lpstr>
      <vt:lpstr>Synchron-Reluktanzmotor SynRM von Bonfiglioli erhöht die Effizienz</vt:lpstr>
    </vt:vector>
  </TitlesOfParts>
  <Company>WERBEKOCH GmbH</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 von Bonfiglioli mit Schaeffler: Predictive Maintenance für Azimut Antriebe von Windenergieanlagen</dc:title>
  <dc:subject/>
  <dc:creator>Thomas Herold</dc:creator>
  <cp:keywords>Kooperation von Bonfiglioli mit Schaeffler: Predictive Maintenance für Azimut Antriebe von Windenergieanlagen</cp:keywords>
  <dc:description>Kooperation von Bonfiglioli mit Schaeffler: Predictive Maintenance für Azimut Antriebe von Windenergieanlagen</dc:description>
  <cp:lastModifiedBy>Thomas Herold</cp:lastModifiedBy>
  <cp:revision>4</cp:revision>
  <dcterms:created xsi:type="dcterms:W3CDTF">2019-07-22T13:28:00Z</dcterms:created>
  <dcterms:modified xsi:type="dcterms:W3CDTF">2019-07-26T14:13:00Z</dcterms:modified>
  <cp:category>Pressemitteilung</cp:category>
</cp:coreProperties>
</file>