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D1A71" w14:textId="25840128" w:rsidR="00095177" w:rsidRDefault="008C3034" w:rsidP="00095177">
      <w:pPr>
        <w:jc w:val="both"/>
        <w:rPr>
          <w:rFonts w:ascii="Tahoma" w:hAnsi="Tahoma"/>
          <w:b/>
          <w:color w:val="17365D" w:themeColor="text2" w:themeShade="BF"/>
          <w:sz w:val="22"/>
          <w:szCs w:val="22"/>
        </w:rPr>
      </w:pPr>
      <w:r w:rsidRPr="008C3034">
        <w:rPr>
          <w:rFonts w:ascii="Tahoma" w:hAnsi="Tahoma"/>
          <w:b/>
          <w:color w:val="17365D" w:themeColor="text2" w:themeShade="BF"/>
          <w:sz w:val="22"/>
          <w:szCs w:val="22"/>
        </w:rPr>
        <w:t xml:space="preserve">Cooperation between Bonfiglioli and Schaeffler: Predictive Maintenance for </w:t>
      </w:r>
      <w:r w:rsidR="00B606D2">
        <w:rPr>
          <w:rFonts w:ascii="Tahoma" w:hAnsi="Tahoma"/>
          <w:b/>
          <w:color w:val="17365D" w:themeColor="text2" w:themeShade="BF"/>
          <w:sz w:val="22"/>
          <w:szCs w:val="22"/>
        </w:rPr>
        <w:t xml:space="preserve">yaw drive gearboxes in </w:t>
      </w:r>
      <w:r w:rsidRPr="008C3034">
        <w:rPr>
          <w:rFonts w:ascii="Tahoma" w:hAnsi="Tahoma"/>
          <w:b/>
          <w:color w:val="17365D" w:themeColor="text2" w:themeShade="BF"/>
          <w:sz w:val="22"/>
          <w:szCs w:val="22"/>
        </w:rPr>
        <w:t>Wind Turbines</w:t>
      </w:r>
    </w:p>
    <w:p w14:paraId="7EDAFBA0" w14:textId="77777777" w:rsidR="008C3034" w:rsidRPr="0023330E" w:rsidRDefault="008C3034" w:rsidP="00095177">
      <w:pPr>
        <w:jc w:val="both"/>
        <w:rPr>
          <w:rFonts w:ascii="Tahoma" w:hAnsi="Tahoma"/>
          <w:b/>
          <w:color w:val="17365D" w:themeColor="text2" w:themeShade="BF"/>
          <w:sz w:val="22"/>
          <w:szCs w:val="22"/>
        </w:rPr>
      </w:pPr>
    </w:p>
    <w:p w14:paraId="3D1C40E2" w14:textId="1C0F1010" w:rsidR="00095177" w:rsidRPr="0023330E" w:rsidRDefault="00095177" w:rsidP="00095177">
      <w:pPr>
        <w:jc w:val="both"/>
        <w:rPr>
          <w:rFonts w:ascii="Tahoma" w:hAnsi="Tahoma"/>
          <w:b/>
          <w:color w:val="17365D" w:themeColor="text2" w:themeShade="BF"/>
          <w:sz w:val="22"/>
          <w:szCs w:val="22"/>
        </w:rPr>
      </w:pPr>
      <w:r w:rsidRPr="0023330E">
        <w:rPr>
          <w:rFonts w:ascii="Tahoma" w:hAnsi="Tahoma"/>
          <w:b/>
          <w:color w:val="17365D" w:themeColor="text2" w:themeShade="BF"/>
          <w:sz w:val="22"/>
          <w:szCs w:val="22"/>
        </w:rPr>
        <w:t>H</w:t>
      </w:r>
      <w:r w:rsidR="008C3034">
        <w:rPr>
          <w:rFonts w:ascii="Tahoma" w:hAnsi="Tahoma"/>
          <w:b/>
          <w:color w:val="17365D" w:themeColor="text2" w:themeShade="BF"/>
          <w:sz w:val="22"/>
          <w:szCs w:val="22"/>
        </w:rPr>
        <w:t>alving the operating costs</w:t>
      </w:r>
    </w:p>
    <w:p w14:paraId="065EE91F" w14:textId="77777777" w:rsidR="0083102D" w:rsidRPr="0023330E" w:rsidRDefault="0083102D" w:rsidP="003D6031">
      <w:pPr>
        <w:tabs>
          <w:tab w:val="left" w:pos="2544"/>
        </w:tabs>
        <w:rPr>
          <w:rFonts w:ascii="Tahoma" w:hAnsi="Tahoma" w:cs="Tahoma"/>
          <w:sz w:val="22"/>
        </w:rPr>
      </w:pPr>
    </w:p>
    <w:p w14:paraId="009CF95A" w14:textId="3948AD8C" w:rsidR="008C3034" w:rsidRDefault="008C3034" w:rsidP="008C3034">
      <w:pPr>
        <w:rPr>
          <w:rFonts w:ascii="Tahoma" w:hAnsi="Tahoma"/>
          <w:sz w:val="22"/>
        </w:rPr>
      </w:pPr>
      <w:r w:rsidRPr="008C3034">
        <w:rPr>
          <w:rFonts w:ascii="Tahoma" w:hAnsi="Tahoma"/>
          <w:sz w:val="22"/>
        </w:rPr>
        <w:t>A compact Industry 4.0 solution package for wind turbine azimuth drives is the result of a long-term development partnership between Bonfiglioli and Schaeffler. Schaeffler Torque Sense and SmartCheck sensors record torque, speed, vibration and temperature information. These data are transmitted through a gateway, combined and processed using algorithms, developed by Bonfiglioli and based on the more than 60 years know-how in gearmotors and dedicated specifically for the application. Subsequently, the data will be made available for the users on the Bonfiglioli Cloud platform. The Bonfiglioli Dashboard provides a clear overview of the collected information for the operator. Maintenance measures can be carried out in a load-oriented manner and the unplanned downtimes of the system can be minimized, and operating costs can even be more than halved.</w:t>
      </w:r>
      <w:r w:rsidRPr="008C3034">
        <w:rPr>
          <w:rFonts w:ascii="Tahoma" w:hAnsi="Tahoma"/>
          <w:sz w:val="22"/>
        </w:rPr>
        <w:br/>
      </w:r>
      <w:r w:rsidRPr="008C3034">
        <w:rPr>
          <w:rFonts w:ascii="Tahoma" w:hAnsi="Tahoma"/>
          <w:sz w:val="22"/>
        </w:rPr>
        <w:br/>
        <w:t>On the Bonfiglioli dashboard, the operator can carry out a continuous control of the state of the geared motor based on the data situation, even an estimation of the remaining service life of the drive takes place. Abnormal behavior of the azimuth drive is reported as naturally as critical conditions. On this basis, the maintenance intervals can be optimized to the actual needs and necessary repairs can be made at favorable times. At the same time, the control of the drives can be optimized, whereby overloading can be avoided. Valuable result is the drastic reduction of unplanned downtime or vice versa, the significant increase in the profitability of a plant.</w:t>
      </w:r>
      <w:r w:rsidRPr="008C3034">
        <w:rPr>
          <w:rFonts w:ascii="Tahoma" w:hAnsi="Tahoma"/>
          <w:sz w:val="22"/>
        </w:rPr>
        <w:br/>
      </w:r>
      <w:r w:rsidRPr="008C3034">
        <w:rPr>
          <w:rFonts w:ascii="Tahoma" w:hAnsi="Tahoma"/>
          <w:sz w:val="22"/>
        </w:rPr>
        <w:br/>
        <w:t xml:space="preserve">Concrete figures based on the example of a 2.3 megawatt wind turbine make this clear, as Gaetano Ciaravella, Bonfiglioli's Mechatronics &amp; IoT Manager reported at a conference: Currently, the availability of a wind turbine is falling from 95% in the first year to 82% in the 20th </w:t>
      </w:r>
      <w:r w:rsidR="00511896">
        <w:rPr>
          <w:rFonts w:ascii="Tahoma" w:hAnsi="Tahoma"/>
          <w:sz w:val="22"/>
        </w:rPr>
        <w:t>y</w:t>
      </w:r>
      <w:r w:rsidRPr="008C3034">
        <w:rPr>
          <w:rFonts w:ascii="Tahoma" w:hAnsi="Tahoma"/>
          <w:sz w:val="22"/>
        </w:rPr>
        <w:t>ear of life with a median of 88.5%. At the same time, the yields of a wind turbine are falling by about 7% per year due to lower kWh prices. The operating costs account for approximately 75% of the total initial investment in the 20 years of life. About 50% of the operating and maintenance costs are attributable to unplanned interventions. Specifically, this means that for a 2.3 megawatt wind generator in 20 years operating costs of approximately € 1.6 million are estimated, of which up to € 1.1 million are due to unscheduled repair and maintenance. With the help of the relatively small investment in the system from the cooperation between Bonfiglioli and Schaeffler, operating costs can be reduced by up to 60%.</w:t>
      </w:r>
      <w:r w:rsidRPr="008C3034">
        <w:rPr>
          <w:rFonts w:ascii="Tahoma" w:hAnsi="Tahoma"/>
          <w:sz w:val="22"/>
        </w:rPr>
        <w:br/>
      </w:r>
      <w:r w:rsidRPr="008C3034">
        <w:rPr>
          <w:rFonts w:ascii="Tahoma" w:hAnsi="Tahoma"/>
          <w:sz w:val="22"/>
        </w:rPr>
        <w:br/>
        <w:t>In reality, there are certainly other advantages that are difficult to quantify due to the available data. They result from the possibility of adapting the electronic drives to environmental and operating conditions (eg temperatures, wind hours / year, etc.), which has a direct and positive effect on the productivity of the wind generator.</w:t>
      </w:r>
    </w:p>
    <w:p w14:paraId="57C09009" w14:textId="77777777" w:rsidR="00B53410" w:rsidRPr="0023330E" w:rsidRDefault="00B53410" w:rsidP="001C251D">
      <w:pPr>
        <w:jc w:val="both"/>
        <w:rPr>
          <w:rFonts w:ascii="Tahoma" w:hAnsi="Tahoma" w:cs="Tahoma"/>
          <w:sz w:val="22"/>
        </w:rPr>
      </w:pPr>
    </w:p>
    <w:p w14:paraId="7AE02887" w14:textId="631E4456" w:rsidR="0089187A" w:rsidRPr="0023330E" w:rsidRDefault="00A76C2D" w:rsidP="00D231FB">
      <w:pPr>
        <w:rPr>
          <w:rFonts w:ascii="Tahoma" w:hAnsi="Tahoma" w:cs="Tahoma"/>
          <w:sz w:val="22"/>
        </w:rPr>
      </w:pPr>
      <w:hyperlink r:id="rId8" w:history="1">
        <w:r w:rsidR="00F360AA" w:rsidRPr="0023330E">
          <w:rPr>
            <w:rStyle w:val="Hyperlink"/>
            <w:rFonts w:ascii="Tahoma" w:hAnsi="Tahoma"/>
            <w:sz w:val="22"/>
          </w:rPr>
          <w:t>www.bonfiglioli.com</w:t>
        </w:r>
      </w:hyperlink>
    </w:p>
    <w:p w14:paraId="3615C6C1" w14:textId="77777777" w:rsidR="0089187A" w:rsidRPr="0023330E" w:rsidRDefault="0089187A" w:rsidP="00D231FB">
      <w:pPr>
        <w:rPr>
          <w:rFonts w:ascii="Tahoma" w:hAnsi="Tahoma" w:cs="Tahoma"/>
          <w:sz w:val="22"/>
        </w:rPr>
      </w:pPr>
    </w:p>
    <w:p w14:paraId="6F9F94D5" w14:textId="5A385D8D" w:rsidR="0089187A" w:rsidRPr="0023330E" w:rsidRDefault="0089187A" w:rsidP="0089187A">
      <w:pPr>
        <w:pStyle w:val="Kopfzeile"/>
        <w:jc w:val="both"/>
        <w:rPr>
          <w:rFonts w:ascii="Tahoma" w:hAnsi="Tahoma" w:cs="Tahoma"/>
          <w:bCs/>
          <w:sz w:val="22"/>
          <w:szCs w:val="22"/>
        </w:rPr>
      </w:pPr>
      <w:r w:rsidRPr="0023330E">
        <w:rPr>
          <w:rFonts w:ascii="Tahoma" w:hAnsi="Tahoma"/>
          <w:sz w:val="22"/>
          <w:szCs w:val="22"/>
        </w:rPr>
        <w:t xml:space="preserve">Number of Characters: </w:t>
      </w:r>
      <w:r w:rsidR="00B606D2">
        <w:rPr>
          <w:rFonts w:ascii="Tahoma" w:hAnsi="Tahoma"/>
          <w:sz w:val="22"/>
          <w:szCs w:val="22"/>
        </w:rPr>
        <w:t>3</w:t>
      </w:r>
      <w:r w:rsidRPr="0023330E">
        <w:rPr>
          <w:rFonts w:ascii="Tahoma" w:hAnsi="Tahoma"/>
          <w:sz w:val="22"/>
          <w:szCs w:val="22"/>
        </w:rPr>
        <w:t>,</w:t>
      </w:r>
      <w:r w:rsidR="00B606D2">
        <w:rPr>
          <w:rFonts w:ascii="Tahoma" w:hAnsi="Tahoma"/>
          <w:sz w:val="22"/>
          <w:szCs w:val="22"/>
        </w:rPr>
        <w:t>011</w:t>
      </w:r>
      <w:r w:rsidRPr="0023330E">
        <w:rPr>
          <w:rFonts w:ascii="Tahoma" w:hAnsi="Tahoma"/>
          <w:sz w:val="22"/>
          <w:szCs w:val="22"/>
        </w:rPr>
        <w:t xml:space="preserve"> including spaces, without “About Bonfiglioli”</w:t>
      </w:r>
    </w:p>
    <w:p w14:paraId="581DA098" w14:textId="1BAA2246" w:rsidR="0089187A" w:rsidRPr="0023330E" w:rsidRDefault="0089187A" w:rsidP="0089187A">
      <w:pPr>
        <w:pStyle w:val="Kopfzeile"/>
        <w:jc w:val="both"/>
        <w:rPr>
          <w:rFonts w:ascii="Tahoma" w:hAnsi="Tahoma" w:cs="Tahoma"/>
          <w:bCs/>
          <w:sz w:val="22"/>
          <w:szCs w:val="22"/>
        </w:rPr>
      </w:pPr>
      <w:r w:rsidRPr="0023330E">
        <w:rPr>
          <w:rFonts w:ascii="Tahoma" w:hAnsi="Tahoma"/>
          <w:sz w:val="22"/>
          <w:szCs w:val="22"/>
        </w:rPr>
        <w:t>Text file: Bonfiglioli-</w:t>
      </w:r>
      <w:r w:rsidR="008C3034">
        <w:rPr>
          <w:rFonts w:ascii="Tahoma" w:hAnsi="Tahoma"/>
          <w:sz w:val="22"/>
          <w:szCs w:val="22"/>
        </w:rPr>
        <w:t>PredMaintenance</w:t>
      </w:r>
      <w:r w:rsidRPr="0023330E">
        <w:rPr>
          <w:rFonts w:ascii="Tahoma" w:hAnsi="Tahoma"/>
          <w:sz w:val="22"/>
          <w:szCs w:val="22"/>
        </w:rPr>
        <w:t>_20190</w:t>
      </w:r>
      <w:r w:rsidR="00A6785A">
        <w:rPr>
          <w:rFonts w:ascii="Tahoma" w:hAnsi="Tahoma"/>
          <w:sz w:val="22"/>
          <w:szCs w:val="22"/>
        </w:rPr>
        <w:t>7</w:t>
      </w:r>
      <w:r w:rsidR="00511896">
        <w:rPr>
          <w:rFonts w:ascii="Tahoma" w:hAnsi="Tahoma"/>
          <w:sz w:val="22"/>
          <w:szCs w:val="22"/>
        </w:rPr>
        <w:t>2</w:t>
      </w:r>
      <w:r w:rsidR="00B1516C">
        <w:rPr>
          <w:rFonts w:ascii="Tahoma" w:hAnsi="Tahoma"/>
          <w:sz w:val="22"/>
          <w:szCs w:val="22"/>
        </w:rPr>
        <w:t>6</w:t>
      </w:r>
      <w:r w:rsidRPr="0023330E">
        <w:rPr>
          <w:rFonts w:ascii="Tahoma" w:hAnsi="Tahoma"/>
          <w:sz w:val="22"/>
          <w:szCs w:val="22"/>
        </w:rPr>
        <w:t>.doc</w:t>
      </w:r>
    </w:p>
    <w:p w14:paraId="21204806" w14:textId="4A18C66D" w:rsidR="003D6031" w:rsidRPr="0023330E" w:rsidRDefault="003D6031" w:rsidP="00D231FB">
      <w:pPr>
        <w:rPr>
          <w:rFonts w:ascii="Tahoma" w:hAnsi="Tahoma" w:cs="Tahoma"/>
          <w:sz w:val="22"/>
        </w:rPr>
      </w:pPr>
    </w:p>
    <w:p w14:paraId="0D85C13E" w14:textId="5914F042" w:rsidR="00B53410" w:rsidRDefault="00B53410" w:rsidP="00D231FB">
      <w:pPr>
        <w:rPr>
          <w:rFonts w:ascii="Tahoma" w:hAnsi="Tahoma" w:cs="Tahoma"/>
          <w:b/>
          <w:sz w:val="22"/>
        </w:rPr>
      </w:pPr>
    </w:p>
    <w:p w14:paraId="1351F8D5" w14:textId="77777777" w:rsidR="00046384" w:rsidRPr="0023330E" w:rsidRDefault="00046384" w:rsidP="00D231FB">
      <w:pPr>
        <w:rPr>
          <w:rFonts w:ascii="Tahoma" w:hAnsi="Tahoma" w:cs="Tahoma"/>
          <w:b/>
          <w:sz w:val="22"/>
        </w:rPr>
      </w:pPr>
    </w:p>
    <w:p w14:paraId="739E5AEA" w14:textId="116291F3" w:rsidR="00095177" w:rsidRPr="0023330E" w:rsidRDefault="00095177" w:rsidP="00D231FB">
      <w:pPr>
        <w:rPr>
          <w:rFonts w:ascii="Tahoma" w:hAnsi="Tahoma" w:cs="Tahoma"/>
          <w:b/>
          <w:sz w:val="22"/>
        </w:rPr>
      </w:pPr>
      <w:r w:rsidRPr="0023330E">
        <w:rPr>
          <w:rFonts w:ascii="Tahoma" w:hAnsi="Tahoma"/>
          <w:b/>
          <w:sz w:val="22"/>
        </w:rPr>
        <w:t>About Bonfiglioli:</w:t>
      </w:r>
    </w:p>
    <w:p w14:paraId="0BB554BE" w14:textId="7628D318" w:rsidR="008C3034" w:rsidRPr="008C3034" w:rsidRDefault="008C3034" w:rsidP="008C3034">
      <w:pPr>
        <w:jc w:val="both"/>
        <w:rPr>
          <w:rFonts w:ascii="Tahoma" w:hAnsi="Tahoma"/>
          <w:sz w:val="22"/>
        </w:rPr>
      </w:pPr>
      <w:r w:rsidRPr="008C3034">
        <w:rPr>
          <w:rFonts w:ascii="Tahoma" w:hAnsi="Tahoma"/>
          <w:sz w:val="22"/>
        </w:rPr>
        <w:t>Bonfiglioli is a worldwide designer, manufacturer and distributor of a complete range of gearmotors, drive systems, planetary gearboxes and inverters, which satisfy the most challenging and demanding needs in industrial automation, mobile machinery and renewable energy. The Group serves more industries and applications than any other drive manufacturer and is a market leader in many sectors; our three business units - Discrete Manufacturing &amp; Process Industries, Mechatronic &amp; Motion Systems and Mobility &amp; Wind Industries - embody all the expertise and experience acquired over the years in the respective industries. Established in 1956, Bonfiglioli operates worldwide with 21 branches, 14 production facilities, a network of 550 distributors and about 3.770 employees.  Excellence, innovation and sustainability are the drivers behind our growth as a company and team, and represent the guarantee of the product and service quality we offer our clients.</w:t>
      </w:r>
      <w:r>
        <w:rPr>
          <w:rFonts w:ascii="Tahoma" w:hAnsi="Tahoma"/>
          <w:sz w:val="22"/>
        </w:rPr>
        <w:t xml:space="preserve"> </w:t>
      </w:r>
      <w:r w:rsidRPr="008C3034">
        <w:rPr>
          <w:rFonts w:ascii="Tahoma" w:hAnsi="Tahoma"/>
          <w:sz w:val="22"/>
        </w:rPr>
        <w:t xml:space="preserve">More information available at </w:t>
      </w:r>
      <w:hyperlink r:id="rId9" w:history="1">
        <w:r w:rsidRPr="00FE3935">
          <w:rPr>
            <w:rStyle w:val="Hyperlink"/>
            <w:rFonts w:ascii="Tahoma" w:hAnsi="Tahoma"/>
            <w:sz w:val="22"/>
          </w:rPr>
          <w:t>www.bonfiglioli.com</w:t>
        </w:r>
      </w:hyperlink>
      <w:r w:rsidRPr="008C3034">
        <w:rPr>
          <w:rFonts w:ascii="Tahoma" w:hAnsi="Tahoma"/>
          <w:sz w:val="22"/>
        </w:rPr>
        <w:t>.</w:t>
      </w:r>
    </w:p>
    <w:p w14:paraId="1D12BAD2" w14:textId="3024C2BC" w:rsidR="00095177" w:rsidRPr="0023330E" w:rsidRDefault="00095177" w:rsidP="00D231FB">
      <w:pPr>
        <w:rPr>
          <w:rFonts w:ascii="Tahoma" w:hAnsi="Tahoma" w:cs="Tahoma"/>
          <w:sz w:val="22"/>
        </w:rPr>
      </w:pPr>
    </w:p>
    <w:p w14:paraId="3863A4AC" w14:textId="0D4F6816" w:rsidR="00F35015" w:rsidRPr="0023330E" w:rsidRDefault="00EC651C" w:rsidP="00095177">
      <w:pPr>
        <w:pStyle w:val="Textkrper2"/>
        <w:spacing w:after="0" w:line="240" w:lineRule="auto"/>
        <w:rPr>
          <w:rFonts w:ascii="Tahoma" w:hAnsi="Tahoma"/>
          <w:sz w:val="22"/>
          <w:szCs w:val="22"/>
        </w:rPr>
      </w:pPr>
      <w:r w:rsidRPr="0023330E">
        <w:rPr>
          <w:rFonts w:ascii="Tahoma" w:hAnsi="Tahoma"/>
          <w:sz w:val="22"/>
          <w:szCs w:val="22"/>
        </w:rPr>
        <w:t>Images copyright by Bonfiglioli:</w:t>
      </w:r>
    </w:p>
    <w:p w14:paraId="3A58D9E7" w14:textId="13209FB7" w:rsidR="0089187A" w:rsidRDefault="0089187A" w:rsidP="00095177">
      <w:pPr>
        <w:pStyle w:val="Textkrper2"/>
        <w:spacing w:after="0" w:line="240" w:lineRule="auto"/>
        <w:rPr>
          <w:rFonts w:ascii="Tahoma" w:hAnsi="Tahoma"/>
          <w:sz w:val="22"/>
          <w:szCs w:val="22"/>
        </w:rPr>
      </w:pPr>
    </w:p>
    <w:p w14:paraId="2B8EFDF3" w14:textId="1FFF6B22" w:rsidR="008C3034" w:rsidRPr="00AD0F21" w:rsidRDefault="008C3034" w:rsidP="008C3034">
      <w:pPr>
        <w:autoSpaceDE w:val="0"/>
        <w:autoSpaceDN w:val="0"/>
        <w:rPr>
          <w:rFonts w:ascii="Tahoma" w:hAnsi="Tahoma" w:cs="Tahoma"/>
          <w:sz w:val="22"/>
          <w:szCs w:val="22"/>
          <w:lang w:val="de-DE" w:eastAsia="en-US"/>
        </w:rPr>
      </w:pPr>
      <w:r w:rsidRPr="004D2171">
        <w:rPr>
          <w:rFonts w:ascii="Tahoma" w:hAnsi="Tahoma" w:cs="Tahoma"/>
          <w:bCs/>
          <w:sz w:val="22"/>
          <w:szCs w:val="22"/>
          <w:lang w:val="de-DE"/>
        </w:rPr>
        <w:t>Bonfiglioli-</w:t>
      </w:r>
      <w:r w:rsidR="008067CC">
        <w:rPr>
          <w:rFonts w:ascii="Tahoma" w:hAnsi="Tahoma" w:cs="Tahoma"/>
          <w:bCs/>
          <w:sz w:val="22"/>
          <w:szCs w:val="22"/>
          <w:lang w:val="de-DE"/>
        </w:rPr>
        <w:t>Diagram</w:t>
      </w:r>
      <w:r w:rsidRPr="00AD0F21">
        <w:rPr>
          <w:rFonts w:ascii="Tahoma" w:hAnsi="Tahoma" w:cs="Tahoma"/>
          <w:bCs/>
          <w:sz w:val="22"/>
          <w:szCs w:val="22"/>
          <w:lang w:val="de-DE"/>
        </w:rPr>
        <w:t xml:space="preserve">.jpg </w:t>
      </w:r>
    </w:p>
    <w:p w14:paraId="27B11930" w14:textId="2DBDA3CB" w:rsidR="008C3034" w:rsidRDefault="00B1516C" w:rsidP="008C3034">
      <w:pPr>
        <w:pStyle w:val="Kopfzeile"/>
        <w:jc w:val="both"/>
        <w:rPr>
          <w:rFonts w:ascii="Tahoma" w:hAnsi="Tahoma" w:cs="Tahoma"/>
          <w:color w:val="FF0000"/>
          <w:sz w:val="22"/>
          <w:szCs w:val="22"/>
          <w:lang w:val="de-DE"/>
        </w:rPr>
      </w:pPr>
      <w:r>
        <w:rPr>
          <w:rFonts w:ascii="Tahoma" w:hAnsi="Tahoma" w:cs="Tahoma"/>
          <w:noProof/>
          <w:color w:val="FF0000"/>
          <w:sz w:val="22"/>
          <w:szCs w:val="22"/>
          <w:lang w:val="de-DE"/>
        </w:rPr>
        <w:drawing>
          <wp:inline distT="0" distB="0" distL="0" distR="0" wp14:anchorId="5F416FC5" wp14:editId="7E5BCE22">
            <wp:extent cx="2116667" cy="11906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nfiglioli-Diagram-k.jpg"/>
                    <pic:cNvPicPr/>
                  </pic:nvPicPr>
                  <pic:blipFill>
                    <a:blip r:embed="rId10"/>
                    <a:stretch>
                      <a:fillRect/>
                    </a:stretch>
                  </pic:blipFill>
                  <pic:spPr>
                    <a:xfrm>
                      <a:off x="0" y="0"/>
                      <a:ext cx="2135267" cy="1201087"/>
                    </a:xfrm>
                    <a:prstGeom prst="rect">
                      <a:avLst/>
                    </a:prstGeom>
                  </pic:spPr>
                </pic:pic>
              </a:graphicData>
            </a:graphic>
          </wp:inline>
        </w:drawing>
      </w:r>
    </w:p>
    <w:p w14:paraId="78781882" w14:textId="0E30BDB0" w:rsidR="008C3034" w:rsidRPr="00A6785A" w:rsidRDefault="008067CC" w:rsidP="008C3034">
      <w:pPr>
        <w:pStyle w:val="Kopfzeile"/>
        <w:rPr>
          <w:rFonts w:ascii="Tahoma" w:hAnsi="Tahoma" w:cs="Tahoma"/>
          <w:bCs/>
          <w:sz w:val="22"/>
          <w:szCs w:val="22"/>
        </w:rPr>
      </w:pPr>
      <w:r w:rsidRPr="008C3034">
        <w:rPr>
          <w:rFonts w:ascii="Tahoma" w:hAnsi="Tahoma"/>
          <w:sz w:val="22"/>
        </w:rPr>
        <w:t>A compact Industry 4.0 solution package for wind turbine azimuth drives is the result of a long-term development partnership between Bonfiglioli and Schaeffler</w:t>
      </w:r>
      <w:r w:rsidR="008C3034" w:rsidRPr="00A6785A">
        <w:rPr>
          <w:rFonts w:ascii="Tahoma" w:hAnsi="Tahoma" w:cs="Tahoma"/>
          <w:bCs/>
          <w:sz w:val="22"/>
          <w:szCs w:val="22"/>
        </w:rPr>
        <w:t>.</w:t>
      </w:r>
    </w:p>
    <w:p w14:paraId="68CE3617" w14:textId="77777777" w:rsidR="008067CC" w:rsidRPr="008C3034" w:rsidRDefault="008067CC" w:rsidP="008C3034">
      <w:pPr>
        <w:pStyle w:val="Kopfzeile"/>
        <w:jc w:val="both"/>
        <w:rPr>
          <w:rFonts w:ascii="Tahoma" w:hAnsi="Tahoma" w:cs="Tahoma"/>
          <w:sz w:val="22"/>
          <w:szCs w:val="22"/>
        </w:rPr>
      </w:pPr>
    </w:p>
    <w:p w14:paraId="2DB9D578" w14:textId="5281E3FA" w:rsidR="008C3034" w:rsidRDefault="008C3034" w:rsidP="008C3034">
      <w:pPr>
        <w:pStyle w:val="Kopfzeile"/>
        <w:jc w:val="both"/>
        <w:rPr>
          <w:rFonts w:ascii="Tahoma" w:hAnsi="Tahoma" w:cs="Tahoma"/>
          <w:sz w:val="22"/>
          <w:szCs w:val="22"/>
          <w:lang w:val="de-DE"/>
        </w:rPr>
      </w:pPr>
      <w:r w:rsidRPr="004D2171">
        <w:rPr>
          <w:rFonts w:ascii="Tahoma" w:hAnsi="Tahoma" w:cs="Tahoma"/>
          <w:sz w:val="22"/>
          <w:szCs w:val="22"/>
          <w:lang w:val="de-DE"/>
        </w:rPr>
        <w:t>Bonfiglioli-</w:t>
      </w:r>
      <w:r>
        <w:rPr>
          <w:rFonts w:ascii="Tahoma" w:hAnsi="Tahoma" w:cs="Tahoma"/>
          <w:sz w:val="22"/>
          <w:szCs w:val="22"/>
          <w:lang w:val="de-DE"/>
        </w:rPr>
        <w:t>Conditionovertime.jpg</w:t>
      </w:r>
    </w:p>
    <w:p w14:paraId="4D3F3096" w14:textId="7F376604" w:rsidR="008C3034" w:rsidRDefault="008067CC" w:rsidP="008C3034">
      <w:pPr>
        <w:pStyle w:val="Kopfzeile"/>
        <w:jc w:val="both"/>
        <w:rPr>
          <w:rFonts w:ascii="Tahoma" w:hAnsi="Tahoma" w:cs="Tahoma"/>
          <w:sz w:val="22"/>
          <w:szCs w:val="22"/>
          <w:lang w:val="de-DE"/>
        </w:rPr>
      </w:pPr>
      <w:r>
        <w:rPr>
          <w:rFonts w:ascii="Tahoma" w:hAnsi="Tahoma" w:cs="Tahoma"/>
          <w:noProof/>
          <w:sz w:val="22"/>
          <w:szCs w:val="22"/>
          <w:lang w:val="de-DE"/>
        </w:rPr>
        <w:drawing>
          <wp:inline distT="0" distB="0" distL="0" distR="0" wp14:anchorId="0B519DD8" wp14:editId="0953CECC">
            <wp:extent cx="3057525" cy="1368242"/>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nfiglioli-Conditionovertime-k.png"/>
                    <pic:cNvPicPr/>
                  </pic:nvPicPr>
                  <pic:blipFill>
                    <a:blip r:embed="rId11"/>
                    <a:stretch>
                      <a:fillRect/>
                    </a:stretch>
                  </pic:blipFill>
                  <pic:spPr>
                    <a:xfrm>
                      <a:off x="0" y="0"/>
                      <a:ext cx="3075842" cy="1376439"/>
                    </a:xfrm>
                    <a:prstGeom prst="rect">
                      <a:avLst/>
                    </a:prstGeom>
                  </pic:spPr>
                </pic:pic>
              </a:graphicData>
            </a:graphic>
          </wp:inline>
        </w:drawing>
      </w:r>
    </w:p>
    <w:p w14:paraId="0C37DC16" w14:textId="1750EA6E" w:rsidR="008C3034" w:rsidRPr="00090D67" w:rsidRDefault="008C3034" w:rsidP="008C3034">
      <w:pPr>
        <w:pStyle w:val="Kopfzeile"/>
        <w:jc w:val="both"/>
        <w:rPr>
          <w:rFonts w:ascii="Tahoma" w:hAnsi="Tahoma"/>
          <w:sz w:val="22"/>
        </w:rPr>
      </w:pPr>
      <w:r w:rsidRPr="00090D67">
        <w:rPr>
          <w:rFonts w:ascii="Tahoma" w:hAnsi="Tahoma"/>
          <w:sz w:val="22"/>
        </w:rPr>
        <w:t>Condition monitoring over time: underlying correlations in the diagram.</w:t>
      </w:r>
    </w:p>
    <w:p w14:paraId="58F39151" w14:textId="77777777" w:rsidR="00F056E3" w:rsidRPr="008C3034" w:rsidRDefault="00F056E3" w:rsidP="00EB7686">
      <w:pPr>
        <w:jc w:val="both"/>
        <w:rPr>
          <w:rFonts w:ascii="Tahoma" w:hAnsi="Tahoma" w:cs="Tahoma"/>
          <w:sz w:val="22"/>
          <w:szCs w:val="22"/>
        </w:rPr>
      </w:pPr>
    </w:p>
    <w:p w14:paraId="5D92DC6D" w14:textId="77777777" w:rsidR="00A6785A" w:rsidRDefault="00A23C5F" w:rsidP="00A23C5F">
      <w:pPr>
        <w:pStyle w:val="StileInterlineaesatta12pt"/>
        <w:rPr>
          <w:b/>
          <w:sz w:val="22"/>
          <w:szCs w:val="22"/>
        </w:rPr>
      </w:pPr>
      <w:r w:rsidRPr="0023330E">
        <w:rPr>
          <w:b/>
          <w:sz w:val="22"/>
          <w:szCs w:val="22"/>
        </w:rPr>
        <w:t>Contact details for further information:</w:t>
      </w:r>
    </w:p>
    <w:p w14:paraId="540496FF" w14:textId="77777777" w:rsidR="00A6785A" w:rsidRDefault="00A6785A" w:rsidP="00A23C5F">
      <w:pPr>
        <w:pStyle w:val="StileInterlineaesatta12pt"/>
        <w:rPr>
          <w:b/>
          <w:sz w:val="22"/>
          <w:szCs w:val="22"/>
        </w:rPr>
      </w:pPr>
    </w:p>
    <w:p w14:paraId="208F6447" w14:textId="74DF3AFE" w:rsidR="00A23C5F" w:rsidRPr="0023330E" w:rsidRDefault="00A6785A" w:rsidP="00A23C5F">
      <w:pPr>
        <w:pStyle w:val="StileInterlineaesatta12pt"/>
        <w:rPr>
          <w:rFonts w:cs="Tahoma"/>
          <w:b/>
          <w:sz w:val="22"/>
          <w:szCs w:val="22"/>
        </w:rPr>
      </w:pPr>
      <w:r>
        <w:rPr>
          <w:rFonts w:cs="Tahoma"/>
          <w:b/>
          <w:sz w:val="22"/>
          <w:szCs w:val="22"/>
        </w:rPr>
        <w:t>Laura Manfredi</w:t>
      </w:r>
    </w:p>
    <w:p w14:paraId="3806C99E" w14:textId="77777777" w:rsidR="00A23C5F" w:rsidRPr="0023330E" w:rsidRDefault="00A23C5F" w:rsidP="00A23C5F">
      <w:pPr>
        <w:suppressAutoHyphens/>
        <w:jc w:val="both"/>
        <w:rPr>
          <w:rFonts w:ascii="Tahoma" w:hAnsi="Tahoma" w:cs="Tahoma"/>
          <w:sz w:val="22"/>
          <w:szCs w:val="22"/>
          <w:lang w:val="fr-BE"/>
        </w:rPr>
      </w:pPr>
      <w:r w:rsidRPr="0023330E">
        <w:rPr>
          <w:rFonts w:ascii="Tahoma" w:hAnsi="Tahoma"/>
          <w:noProof/>
          <w:sz w:val="22"/>
          <w:szCs w:val="22"/>
        </w:rPr>
        <w:drawing>
          <wp:inline distT="0" distB="0" distL="0" distR="0" wp14:anchorId="1BE36AEB" wp14:editId="7E8974DC">
            <wp:extent cx="270000" cy="270000"/>
            <wp:effectExtent l="0" t="0" r="0" b="0"/>
            <wp:docPr id="6" name="Picture 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3"/>
                    </pic:cNvPr>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23330E">
        <w:rPr>
          <w:rFonts w:ascii="Tahoma" w:hAnsi="Tahoma"/>
          <w:sz w:val="22"/>
          <w:szCs w:val="22"/>
          <w:lang w:val="fr-BE"/>
        </w:rPr>
        <w:t xml:space="preserve">  </w:t>
      </w:r>
      <w:r w:rsidRPr="0023330E">
        <w:rPr>
          <w:noProof/>
        </w:rPr>
        <w:drawing>
          <wp:inline distT="0" distB="0" distL="0" distR="0" wp14:anchorId="7A5524AA" wp14:editId="2F6C7AA1">
            <wp:extent cx="270000" cy="270000"/>
            <wp:effectExtent l="0" t="0" r="0" b="0"/>
            <wp:docPr id="8" name="Picture 8">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6"/>
                    </pic:cNvPr>
                    <pic:cNvPicPr/>
                  </pic:nvPicPr>
                  <pic:blipFill>
                    <a:blip r:embed="rId1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23330E">
        <w:rPr>
          <w:rFonts w:ascii="Tahoma" w:hAnsi="Tahoma"/>
          <w:sz w:val="22"/>
          <w:szCs w:val="22"/>
          <w:lang w:val="fr-BE"/>
        </w:rPr>
        <w:t xml:space="preserve"> </w:t>
      </w:r>
      <w:r w:rsidRPr="0023330E">
        <w:rPr>
          <w:noProof/>
        </w:rPr>
        <w:drawing>
          <wp:inline distT="0" distB="0" distL="0" distR="0" wp14:anchorId="6FA9497A" wp14:editId="4C74C91A">
            <wp:extent cx="270000" cy="270000"/>
            <wp:effectExtent l="0" t="0" r="0" b="0"/>
            <wp:docPr id="9" name="Picture 9" descr="Z:\Marketing\DROPBOX MARKETING\Pictures, Logos and Videos\Logos\Réseaux Sociaux\CVTCORP Social Network\Twitter\Twitter_RGB.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9"/>
                    </pic:cNvPr>
                    <pic:cNvPicPr>
                      <a:picLocks noChangeAspect="1" noChangeArrowheads="1"/>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14:paraId="7771735C" w14:textId="006F71D1" w:rsidR="00A23C5F" w:rsidRPr="004E672C" w:rsidRDefault="008C3034" w:rsidP="00A23C5F">
      <w:pPr>
        <w:suppressAutoHyphens/>
        <w:outlineLvl w:val="0"/>
        <w:rPr>
          <w:rFonts w:ascii="Tahoma" w:hAnsi="Tahoma"/>
          <w:sz w:val="22"/>
        </w:rPr>
      </w:pPr>
      <w:r w:rsidRPr="004E672C">
        <w:rPr>
          <w:rFonts w:ascii="Tahoma" w:hAnsi="Tahoma"/>
          <w:sz w:val="22"/>
        </w:rPr>
        <w:t>Laura Manfredi</w:t>
      </w:r>
    </w:p>
    <w:p w14:paraId="61A378B0" w14:textId="2F60C0E4" w:rsidR="004E672C" w:rsidRPr="004E672C" w:rsidRDefault="004E672C" w:rsidP="008C3034">
      <w:pPr>
        <w:rPr>
          <w:rFonts w:ascii="Tahoma" w:hAnsi="Tahoma"/>
          <w:sz w:val="22"/>
        </w:rPr>
      </w:pPr>
      <w:r w:rsidRPr="004E672C">
        <w:rPr>
          <w:rFonts w:ascii="Tahoma" w:hAnsi="Tahoma"/>
          <w:sz w:val="22"/>
        </w:rPr>
        <w:t>Internal &amp; External Communications Manager, Bonfiglioli S.p.A</w:t>
      </w:r>
    </w:p>
    <w:p w14:paraId="5E5C204D" w14:textId="5A3295A3" w:rsidR="008C3034" w:rsidRPr="004E672C" w:rsidRDefault="008C3034" w:rsidP="008C3034">
      <w:pPr>
        <w:rPr>
          <w:rFonts w:ascii="Tahoma" w:hAnsi="Tahoma"/>
          <w:sz w:val="22"/>
        </w:rPr>
      </w:pPr>
      <w:r w:rsidRPr="004E672C">
        <w:rPr>
          <w:rFonts w:ascii="Tahoma" w:hAnsi="Tahoma"/>
          <w:sz w:val="22"/>
        </w:rPr>
        <w:t>+390516473555 / +393470001436</w:t>
      </w:r>
    </w:p>
    <w:p w14:paraId="0F500FE1" w14:textId="77777777" w:rsidR="008C3034" w:rsidRPr="00ED5A6F" w:rsidRDefault="00A76C2D" w:rsidP="008C3034">
      <w:pPr>
        <w:jc w:val="both"/>
        <w:rPr>
          <w:rFonts w:ascii="Tahoma" w:hAnsi="Tahoma" w:cs="Tahoma"/>
          <w:lang w:val="fr-FR"/>
        </w:rPr>
      </w:pPr>
      <w:hyperlink r:id="rId21" w:history="1">
        <w:r w:rsidR="008C3034" w:rsidRPr="00735845">
          <w:rPr>
            <w:rStyle w:val="Hyperlink"/>
            <w:rFonts w:ascii="Tahoma" w:hAnsi="Tahoma" w:cs="Tahoma"/>
            <w:sz w:val="22"/>
            <w:szCs w:val="22"/>
          </w:rPr>
          <w:t>laura.manfredi@bonfiglioli.com</w:t>
        </w:r>
      </w:hyperlink>
      <w:r w:rsidR="008C3034" w:rsidRPr="00ED5A6F">
        <w:rPr>
          <w:rStyle w:val="Hyperlink"/>
          <w:rFonts w:ascii="Tahoma" w:hAnsi="Tahoma" w:cs="Tahoma"/>
          <w:sz w:val="22"/>
          <w:szCs w:val="22"/>
        </w:rPr>
        <w:t xml:space="preserve"> </w:t>
      </w:r>
    </w:p>
    <w:p w14:paraId="07BC03FD" w14:textId="77777777" w:rsidR="008C3034" w:rsidRPr="0023330E" w:rsidRDefault="008C3034" w:rsidP="00A23C5F">
      <w:pPr>
        <w:suppressAutoHyphens/>
        <w:outlineLvl w:val="0"/>
        <w:rPr>
          <w:rFonts w:ascii="Tahoma" w:hAnsi="Tahoma" w:cs="Tahoma"/>
          <w:sz w:val="22"/>
          <w:szCs w:val="22"/>
          <w:lang w:val="fr-BE"/>
        </w:rPr>
      </w:pPr>
    </w:p>
    <w:p w14:paraId="05EB4FC4" w14:textId="7D9AE421" w:rsidR="00A23C5F" w:rsidRPr="0023330E" w:rsidRDefault="00A23C5F" w:rsidP="00A23C5F">
      <w:pPr>
        <w:autoSpaceDE w:val="0"/>
        <w:autoSpaceDN w:val="0"/>
        <w:adjustRightInd w:val="0"/>
        <w:jc w:val="both"/>
        <w:rPr>
          <w:rFonts w:ascii="Tahoma" w:hAnsi="Tahoma" w:cs="Tahoma"/>
          <w:b/>
          <w:bCs/>
          <w:sz w:val="22"/>
          <w:szCs w:val="22"/>
        </w:rPr>
      </w:pPr>
      <w:r w:rsidRPr="0023330E">
        <w:rPr>
          <w:rFonts w:ascii="Tahoma" w:hAnsi="Tahoma"/>
          <w:b/>
          <w:bCs/>
          <w:sz w:val="22"/>
          <w:szCs w:val="22"/>
        </w:rPr>
        <w:t>PR/Feedback/Information</w:t>
      </w:r>
      <w:bookmarkStart w:id="0" w:name="_GoBack"/>
      <w:bookmarkEnd w:id="0"/>
      <w:r w:rsidRPr="0023330E">
        <w:rPr>
          <w:rFonts w:ascii="Tahoma" w:hAnsi="Tahoma"/>
          <w:b/>
          <w:bCs/>
          <w:sz w:val="22"/>
          <w:szCs w:val="22"/>
        </w:rPr>
        <w:t xml:space="preserve"> </w:t>
      </w:r>
    </w:p>
    <w:p w14:paraId="2F5FD677" w14:textId="77777777" w:rsidR="00A23C5F" w:rsidRPr="0023330E" w:rsidRDefault="00A23C5F" w:rsidP="00A23C5F">
      <w:pPr>
        <w:autoSpaceDE w:val="0"/>
        <w:autoSpaceDN w:val="0"/>
        <w:adjustRightInd w:val="0"/>
        <w:jc w:val="both"/>
        <w:rPr>
          <w:rFonts w:ascii="Tahoma" w:hAnsi="Tahoma" w:cs="Tahoma"/>
          <w:sz w:val="22"/>
          <w:szCs w:val="22"/>
        </w:rPr>
      </w:pPr>
      <w:r w:rsidRPr="0023330E">
        <w:rPr>
          <w:rFonts w:ascii="Tahoma" w:hAnsi="Tahoma"/>
          <w:sz w:val="22"/>
          <w:szCs w:val="22"/>
        </w:rPr>
        <w:t>Thomas Herold</w:t>
      </w:r>
    </w:p>
    <w:p w14:paraId="0AB358EB" w14:textId="77777777" w:rsidR="00A23C5F" w:rsidRPr="0023330E" w:rsidRDefault="00A23C5F" w:rsidP="00A23C5F">
      <w:pPr>
        <w:autoSpaceDE w:val="0"/>
        <w:autoSpaceDN w:val="0"/>
        <w:adjustRightInd w:val="0"/>
        <w:jc w:val="both"/>
        <w:rPr>
          <w:rFonts w:ascii="Tahoma" w:hAnsi="Tahoma" w:cs="Tahoma"/>
          <w:sz w:val="22"/>
          <w:szCs w:val="22"/>
        </w:rPr>
      </w:pPr>
      <w:r w:rsidRPr="0023330E">
        <w:rPr>
          <w:rFonts w:ascii="Tahoma" w:hAnsi="Tahoma"/>
          <w:sz w:val="22"/>
          <w:szCs w:val="22"/>
        </w:rPr>
        <w:t>Chief Operating Officer, WERBEKOCH GmbH</w:t>
      </w:r>
    </w:p>
    <w:p w14:paraId="1D66E001" w14:textId="77777777" w:rsidR="00A23C5F" w:rsidRPr="00095177" w:rsidRDefault="00A76C2D" w:rsidP="00A23C5F">
      <w:pPr>
        <w:rPr>
          <w:rStyle w:val="Hyperlink"/>
          <w:rFonts w:ascii="Tahoma" w:hAnsi="Tahoma" w:cs="Tahoma"/>
          <w:sz w:val="22"/>
          <w:szCs w:val="22"/>
        </w:rPr>
      </w:pPr>
      <w:hyperlink r:id="rId22" w:history="1">
        <w:r w:rsidR="00F360AA" w:rsidRPr="0023330E">
          <w:rPr>
            <w:rStyle w:val="Hyperlink"/>
            <w:rFonts w:ascii="Tahoma" w:hAnsi="Tahoma"/>
            <w:sz w:val="22"/>
            <w:szCs w:val="22"/>
          </w:rPr>
          <w:t>th@werbekoch.de</w:t>
        </w:r>
      </w:hyperlink>
    </w:p>
    <w:p w14:paraId="61E919FF" w14:textId="71F04A21" w:rsidR="00A23C5F" w:rsidRDefault="00A23C5F" w:rsidP="00A23C5F">
      <w:pPr>
        <w:jc w:val="both"/>
        <w:rPr>
          <w:rStyle w:val="Hyperlink"/>
          <w:rFonts w:ascii="Tahoma" w:hAnsi="Tahoma"/>
          <w:sz w:val="22"/>
          <w:szCs w:val="22"/>
        </w:rPr>
      </w:pPr>
    </w:p>
    <w:sectPr w:rsidR="00A23C5F" w:rsidSect="00177D21">
      <w:footerReference w:type="default" r:id="rId23"/>
      <w:headerReference w:type="first" r:id="rId24"/>
      <w:pgSz w:w="11906" w:h="16838"/>
      <w:pgMar w:top="851" w:right="851" w:bottom="1701" w:left="851" w:header="2835" w:footer="39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EF171" w14:textId="77777777" w:rsidR="0038305E" w:rsidRDefault="0038305E" w:rsidP="001E01C4">
      <w:r>
        <w:separator/>
      </w:r>
    </w:p>
  </w:endnote>
  <w:endnote w:type="continuationSeparator" w:id="0">
    <w:p w14:paraId="09FEADCC" w14:textId="77777777" w:rsidR="0038305E" w:rsidRDefault="0038305E"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1272636"/>
      <w:docPartObj>
        <w:docPartGallery w:val="Page Numbers (Bottom of Page)"/>
        <w:docPartUnique/>
      </w:docPartObj>
    </w:sdtPr>
    <w:sdtEndPr>
      <w:rPr>
        <w:noProof/>
      </w:rPr>
    </w:sdtEndPr>
    <w:sdtContent>
      <w:p w14:paraId="645483D2" w14:textId="0DCC5A51" w:rsidR="008E6CB9" w:rsidRDefault="008E6CB9" w:rsidP="00177D21">
        <w:pPr>
          <w:pStyle w:val="Fuzeile"/>
          <w:jc w:val="center"/>
        </w:pPr>
        <w:r>
          <w:fldChar w:fldCharType="begin"/>
        </w:r>
        <w:r>
          <w:instrText xml:space="preserve"> PAGE   \* MERGEFORMAT </w:instrText>
        </w:r>
        <w:r>
          <w:fldChar w:fldCharType="separate"/>
        </w:r>
        <w:r w:rsidR="0072492B">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F2639" w14:textId="77777777" w:rsidR="0038305E" w:rsidRDefault="0038305E" w:rsidP="001E01C4">
      <w:r>
        <w:separator/>
      </w:r>
    </w:p>
  </w:footnote>
  <w:footnote w:type="continuationSeparator" w:id="0">
    <w:p w14:paraId="56603AED" w14:textId="77777777" w:rsidR="0038305E" w:rsidRDefault="0038305E"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E1F16" w14:textId="77777777" w:rsidR="008E6CB9" w:rsidRDefault="008E6CB9">
    <w:pPr>
      <w:pStyle w:val="Kopfzeile"/>
    </w:pPr>
    <w:r>
      <w:rPr>
        <w:noProof/>
      </w:rPr>
      <w:drawing>
        <wp:anchor distT="0" distB="0" distL="114300" distR="114300" simplePos="0" relativeHeight="251659264" behindDoc="1" locked="0" layoutInCell="1" allowOverlap="1" wp14:anchorId="78210AD0" wp14:editId="26A8C5AD">
          <wp:simplePos x="0" y="0"/>
          <wp:positionH relativeFrom="page">
            <wp:align>left</wp:align>
          </wp:positionH>
          <wp:positionV relativeFrom="paragraph">
            <wp:posOffset>-1676400</wp:posOffset>
          </wp:positionV>
          <wp:extent cx="7605395" cy="1714500"/>
          <wp:effectExtent l="0" t="0" r="0" b="0"/>
          <wp:wrapNone/>
          <wp:docPr id="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rotWithShape="1">
                  <a:blip r:embed="rId1">
                    <a:extLst>
                      <a:ext uri="{28A0092B-C50C-407E-A947-70E740481C1C}">
                        <a14:useLocalDpi xmlns:a14="http://schemas.microsoft.com/office/drawing/2010/main" val="0"/>
                      </a:ext>
                    </a:extLst>
                  </a:blip>
                  <a:srcRect l="376" r="-503" b="84030"/>
                  <a:stretch/>
                </pic:blipFill>
                <pic:spPr bwMode="auto">
                  <a:xfrm>
                    <a:off x="0" y="0"/>
                    <a:ext cx="7605395" cy="1714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483B"/>
    <w:multiLevelType w:val="hybridMultilevel"/>
    <w:tmpl w:val="79E0E5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ED24A27"/>
    <w:multiLevelType w:val="multilevel"/>
    <w:tmpl w:val="02E20E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73647AB"/>
    <w:multiLevelType w:val="hybridMultilevel"/>
    <w:tmpl w:val="6D9E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BBE25DF"/>
    <w:multiLevelType w:val="hybridMultilevel"/>
    <w:tmpl w:val="25F2FF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6C4C7DC3"/>
    <w:multiLevelType w:val="hybridMultilevel"/>
    <w:tmpl w:val="0F1E30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1C4"/>
    <w:rsid w:val="00004A24"/>
    <w:rsid w:val="000103C2"/>
    <w:rsid w:val="00036F43"/>
    <w:rsid w:val="00044BBF"/>
    <w:rsid w:val="00046384"/>
    <w:rsid w:val="00050171"/>
    <w:rsid w:val="00064AF5"/>
    <w:rsid w:val="0007797E"/>
    <w:rsid w:val="000858E3"/>
    <w:rsid w:val="00090D67"/>
    <w:rsid w:val="00095177"/>
    <w:rsid w:val="000A13D2"/>
    <w:rsid w:val="000B6622"/>
    <w:rsid w:val="001020A8"/>
    <w:rsid w:val="00102CDB"/>
    <w:rsid w:val="00121E0A"/>
    <w:rsid w:val="00126D5A"/>
    <w:rsid w:val="00126DB0"/>
    <w:rsid w:val="00131615"/>
    <w:rsid w:val="00132888"/>
    <w:rsid w:val="001531FD"/>
    <w:rsid w:val="00170EC4"/>
    <w:rsid w:val="00177D21"/>
    <w:rsid w:val="001801C3"/>
    <w:rsid w:val="00191980"/>
    <w:rsid w:val="00192185"/>
    <w:rsid w:val="001B350E"/>
    <w:rsid w:val="001C251D"/>
    <w:rsid w:val="001D56A0"/>
    <w:rsid w:val="001D58F1"/>
    <w:rsid w:val="001D6023"/>
    <w:rsid w:val="001E01C4"/>
    <w:rsid w:val="001E0F84"/>
    <w:rsid w:val="001F19B9"/>
    <w:rsid w:val="002029D2"/>
    <w:rsid w:val="00212AB7"/>
    <w:rsid w:val="0023330E"/>
    <w:rsid w:val="0024201E"/>
    <w:rsid w:val="00246D13"/>
    <w:rsid w:val="00252AC6"/>
    <w:rsid w:val="002711DC"/>
    <w:rsid w:val="002C695F"/>
    <w:rsid w:val="002D2E90"/>
    <w:rsid w:val="00310D11"/>
    <w:rsid w:val="00314DAE"/>
    <w:rsid w:val="00332A28"/>
    <w:rsid w:val="00380D54"/>
    <w:rsid w:val="0038305E"/>
    <w:rsid w:val="00395554"/>
    <w:rsid w:val="003B0876"/>
    <w:rsid w:val="003B2C3B"/>
    <w:rsid w:val="003B3A02"/>
    <w:rsid w:val="003D6031"/>
    <w:rsid w:val="003E6D22"/>
    <w:rsid w:val="003F1100"/>
    <w:rsid w:val="003F48EE"/>
    <w:rsid w:val="003F7F06"/>
    <w:rsid w:val="004051EC"/>
    <w:rsid w:val="00405B24"/>
    <w:rsid w:val="004267FD"/>
    <w:rsid w:val="00430845"/>
    <w:rsid w:val="00431D5F"/>
    <w:rsid w:val="004377F6"/>
    <w:rsid w:val="00443ADD"/>
    <w:rsid w:val="0046413E"/>
    <w:rsid w:val="00464F19"/>
    <w:rsid w:val="00466477"/>
    <w:rsid w:val="00473681"/>
    <w:rsid w:val="00477D64"/>
    <w:rsid w:val="00480382"/>
    <w:rsid w:val="004A73F3"/>
    <w:rsid w:val="004E672C"/>
    <w:rsid w:val="00504375"/>
    <w:rsid w:val="00511896"/>
    <w:rsid w:val="0051525F"/>
    <w:rsid w:val="00544358"/>
    <w:rsid w:val="00563FFA"/>
    <w:rsid w:val="00567F42"/>
    <w:rsid w:val="005A14A5"/>
    <w:rsid w:val="005B02B2"/>
    <w:rsid w:val="005E5ECE"/>
    <w:rsid w:val="00607B8E"/>
    <w:rsid w:val="00613FCE"/>
    <w:rsid w:val="0063067F"/>
    <w:rsid w:val="00630F82"/>
    <w:rsid w:val="00657292"/>
    <w:rsid w:val="006A3E79"/>
    <w:rsid w:val="006E3177"/>
    <w:rsid w:val="006F5251"/>
    <w:rsid w:val="00700AD5"/>
    <w:rsid w:val="007078D4"/>
    <w:rsid w:val="0072492B"/>
    <w:rsid w:val="007362B7"/>
    <w:rsid w:val="007524C2"/>
    <w:rsid w:val="007A0C36"/>
    <w:rsid w:val="007B6756"/>
    <w:rsid w:val="007E239A"/>
    <w:rsid w:val="007E6934"/>
    <w:rsid w:val="007F69CC"/>
    <w:rsid w:val="008067CC"/>
    <w:rsid w:val="0083102D"/>
    <w:rsid w:val="008630E7"/>
    <w:rsid w:val="0087287C"/>
    <w:rsid w:val="00875494"/>
    <w:rsid w:val="008839DE"/>
    <w:rsid w:val="0089187A"/>
    <w:rsid w:val="008A45FA"/>
    <w:rsid w:val="008B291A"/>
    <w:rsid w:val="008B2F91"/>
    <w:rsid w:val="008C14F3"/>
    <w:rsid w:val="008C3034"/>
    <w:rsid w:val="008C7A75"/>
    <w:rsid w:val="008E295A"/>
    <w:rsid w:val="008E6CB9"/>
    <w:rsid w:val="008F2007"/>
    <w:rsid w:val="00951000"/>
    <w:rsid w:val="009559FD"/>
    <w:rsid w:val="00986883"/>
    <w:rsid w:val="009A2C50"/>
    <w:rsid w:val="009A2E9B"/>
    <w:rsid w:val="009C78B6"/>
    <w:rsid w:val="009D2F95"/>
    <w:rsid w:val="009D778C"/>
    <w:rsid w:val="009E196E"/>
    <w:rsid w:val="009F1C68"/>
    <w:rsid w:val="009F4B00"/>
    <w:rsid w:val="009F644A"/>
    <w:rsid w:val="009F6594"/>
    <w:rsid w:val="00A1376C"/>
    <w:rsid w:val="00A179F0"/>
    <w:rsid w:val="00A23C5F"/>
    <w:rsid w:val="00A62A7F"/>
    <w:rsid w:val="00A668C0"/>
    <w:rsid w:val="00A6785A"/>
    <w:rsid w:val="00A754F7"/>
    <w:rsid w:val="00A76C2D"/>
    <w:rsid w:val="00A80802"/>
    <w:rsid w:val="00A973B3"/>
    <w:rsid w:val="00AB5A6D"/>
    <w:rsid w:val="00AB6A4A"/>
    <w:rsid w:val="00B01371"/>
    <w:rsid w:val="00B1516C"/>
    <w:rsid w:val="00B53410"/>
    <w:rsid w:val="00B606D2"/>
    <w:rsid w:val="00B87743"/>
    <w:rsid w:val="00B902F0"/>
    <w:rsid w:val="00B92552"/>
    <w:rsid w:val="00B937C0"/>
    <w:rsid w:val="00BE0FF9"/>
    <w:rsid w:val="00C40CEA"/>
    <w:rsid w:val="00C84C66"/>
    <w:rsid w:val="00C9064A"/>
    <w:rsid w:val="00CA318A"/>
    <w:rsid w:val="00CE1268"/>
    <w:rsid w:val="00CF7865"/>
    <w:rsid w:val="00D12B5D"/>
    <w:rsid w:val="00D231FB"/>
    <w:rsid w:val="00D40CC0"/>
    <w:rsid w:val="00D456B2"/>
    <w:rsid w:val="00D51920"/>
    <w:rsid w:val="00D61A53"/>
    <w:rsid w:val="00D637DE"/>
    <w:rsid w:val="00D94900"/>
    <w:rsid w:val="00DC341A"/>
    <w:rsid w:val="00DD4B3C"/>
    <w:rsid w:val="00DF0533"/>
    <w:rsid w:val="00DF1D73"/>
    <w:rsid w:val="00DF3760"/>
    <w:rsid w:val="00E1528E"/>
    <w:rsid w:val="00E43684"/>
    <w:rsid w:val="00E508A2"/>
    <w:rsid w:val="00E63534"/>
    <w:rsid w:val="00E94E94"/>
    <w:rsid w:val="00EB3F17"/>
    <w:rsid w:val="00EB7686"/>
    <w:rsid w:val="00EC0AE6"/>
    <w:rsid w:val="00EC651C"/>
    <w:rsid w:val="00EF3E25"/>
    <w:rsid w:val="00F056E3"/>
    <w:rsid w:val="00F22C99"/>
    <w:rsid w:val="00F25251"/>
    <w:rsid w:val="00F35015"/>
    <w:rsid w:val="00F360AA"/>
    <w:rsid w:val="00F43D9E"/>
    <w:rsid w:val="00F47752"/>
    <w:rsid w:val="00F6701B"/>
    <w:rsid w:val="00F6739A"/>
    <w:rsid w:val="00F7380A"/>
    <w:rsid w:val="00F76647"/>
    <w:rsid w:val="00F930EA"/>
    <w:rsid w:val="00FC284B"/>
    <w:rsid w:val="00FC4236"/>
    <w:rsid w:val="00FC76A7"/>
    <w:rsid w:val="00FD7E31"/>
    <w:rsid w:val="00FE2A3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oNotEmbedSmartTags/>
  <w:decimalSymbol w:val=","/>
  <w:listSeparator w:val=";"/>
  <w14:docId w14:val="23D20372"/>
  <w14:defaultImageDpi w14:val="330"/>
  <w15:docId w15:val="{6F4009BB-9E49-462C-99CF-349DB864B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01C4"/>
    <w:rPr>
      <w:sz w:val="24"/>
      <w:lang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01C4"/>
    <w:pPr>
      <w:tabs>
        <w:tab w:val="center" w:pos="4819"/>
        <w:tab w:val="right" w:pos="9638"/>
      </w:tabs>
    </w:pPr>
  </w:style>
  <w:style w:type="character" w:customStyle="1" w:styleId="KopfzeileZchn">
    <w:name w:val="Kopfzeile Zchn"/>
    <w:basedOn w:val="Absatz-Standardschriftart"/>
    <w:link w:val="Kopfzeile"/>
    <w:uiPriority w:val="99"/>
    <w:rsid w:val="001E01C4"/>
    <w:rPr>
      <w:sz w:val="24"/>
      <w:lang w:eastAsia="it-IT"/>
    </w:rPr>
  </w:style>
  <w:style w:type="paragraph" w:styleId="Fuzeile">
    <w:name w:val="footer"/>
    <w:basedOn w:val="Standard"/>
    <w:link w:val="FuzeileZchn"/>
    <w:uiPriority w:val="99"/>
    <w:unhideWhenUsed/>
    <w:rsid w:val="001E01C4"/>
    <w:pPr>
      <w:tabs>
        <w:tab w:val="center" w:pos="4819"/>
        <w:tab w:val="right" w:pos="9638"/>
      </w:tabs>
    </w:pPr>
  </w:style>
  <w:style w:type="character" w:customStyle="1" w:styleId="FuzeileZchn">
    <w:name w:val="Fußzeile Zchn"/>
    <w:basedOn w:val="Absatz-Standardschriftart"/>
    <w:link w:val="Fuzeile"/>
    <w:uiPriority w:val="99"/>
    <w:rsid w:val="001E01C4"/>
    <w:rPr>
      <w:sz w:val="24"/>
      <w:lang w:eastAsia="it-IT"/>
    </w:rPr>
  </w:style>
  <w:style w:type="paragraph" w:styleId="Sprechblasentext">
    <w:name w:val="Balloon Text"/>
    <w:basedOn w:val="Standard"/>
    <w:link w:val="SprechblasentextZchn"/>
    <w:uiPriority w:val="99"/>
    <w:semiHidden/>
    <w:unhideWhenUsed/>
    <w:rsid w:val="001E01C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Standard"/>
    <w:uiPriority w:val="99"/>
    <w:rsid w:val="00192185"/>
    <w:pPr>
      <w:spacing w:line="240" w:lineRule="atLeast"/>
    </w:pPr>
    <w:rPr>
      <w:rFonts w:ascii="Tahoma" w:eastAsia="Times New Roman" w:hAnsi="Tahoma"/>
      <w:sz w:val="20"/>
      <w:u w:color="000000"/>
    </w:rPr>
  </w:style>
  <w:style w:type="paragraph" w:styleId="Textkrper">
    <w:name w:val="Body Text"/>
    <w:basedOn w:val="Standard"/>
    <w:link w:val="TextkrperZchn"/>
    <w:uiPriority w:val="99"/>
    <w:semiHidden/>
    <w:unhideWhenUsed/>
    <w:rsid w:val="005A14A5"/>
    <w:pPr>
      <w:pBdr>
        <w:top w:val="nil"/>
        <w:left w:val="nil"/>
        <w:bottom w:val="nil"/>
        <w:right w:val="nil"/>
        <w:between w:val="nil"/>
        <w:bar w:val="nil"/>
      </w:pBdr>
      <w:spacing w:after="120"/>
    </w:pPr>
    <w:rPr>
      <w:rFonts w:eastAsia="Arial Unicode MS" w:hAnsi="Arial Unicode MS" w:cs="Arial Unicode MS"/>
      <w:color w:val="000000"/>
      <w:szCs w:val="24"/>
      <w:u w:color="000000"/>
      <w:bdr w:val="nil"/>
    </w:rPr>
  </w:style>
  <w:style w:type="character" w:customStyle="1" w:styleId="TextkrperZchn">
    <w:name w:val="Textkörper Zchn"/>
    <w:basedOn w:val="Absatz-Standardschriftart"/>
    <w:link w:val="Textkrper"/>
    <w:uiPriority w:val="99"/>
    <w:semiHidden/>
    <w:rsid w:val="005A14A5"/>
    <w:rPr>
      <w:rFonts w:eastAsia="Arial Unicode MS" w:hAnsi="Arial Unicode MS" w:cs="Arial Unicode MS"/>
      <w:color w:val="000000"/>
      <w:sz w:val="24"/>
      <w:szCs w:val="24"/>
      <w:u w:color="000000"/>
      <w:bdr w:val="nil"/>
      <w:lang w:eastAsia="it-IT"/>
    </w:rPr>
  </w:style>
  <w:style w:type="character" w:customStyle="1" w:styleId="menu2">
    <w:name w:val="menu2"/>
    <w:rsid w:val="005A14A5"/>
  </w:style>
  <w:style w:type="character" w:styleId="Hyperlink">
    <w:name w:val="Hyperlink"/>
    <w:basedOn w:val="Absatz-Standardschriftart"/>
    <w:uiPriority w:val="99"/>
    <w:unhideWhenUsed/>
    <w:rsid w:val="00C9064A"/>
    <w:rPr>
      <w:color w:val="0000FF" w:themeColor="hyperlink"/>
      <w:u w:val="single"/>
    </w:rPr>
  </w:style>
  <w:style w:type="paragraph" w:styleId="Textkrper3">
    <w:name w:val="Body Text 3"/>
    <w:basedOn w:val="Standard"/>
    <w:link w:val="Textkrper3Zchn"/>
    <w:uiPriority w:val="99"/>
    <w:semiHidden/>
    <w:unhideWhenUsed/>
    <w:rsid w:val="00D637DE"/>
    <w:pPr>
      <w:spacing w:after="120"/>
    </w:pPr>
    <w:rPr>
      <w:sz w:val="16"/>
      <w:szCs w:val="16"/>
    </w:rPr>
  </w:style>
  <w:style w:type="character" w:customStyle="1" w:styleId="Textkrper3Zchn">
    <w:name w:val="Textkörper 3 Zchn"/>
    <w:basedOn w:val="Absatz-Standardschriftart"/>
    <w:link w:val="Textkrper3"/>
    <w:uiPriority w:val="99"/>
    <w:semiHidden/>
    <w:rsid w:val="00D637DE"/>
    <w:rPr>
      <w:sz w:val="16"/>
      <w:szCs w:val="16"/>
      <w:lang w:eastAsia="it-IT"/>
    </w:rPr>
  </w:style>
  <w:style w:type="paragraph" w:styleId="StandardWeb">
    <w:name w:val="Normal (Web)"/>
    <w:basedOn w:val="Standard"/>
    <w:uiPriority w:val="99"/>
    <w:semiHidden/>
    <w:unhideWhenUsed/>
    <w:rsid w:val="00D637DE"/>
    <w:pPr>
      <w:spacing w:before="100" w:beforeAutospacing="1" w:after="100" w:afterAutospacing="1"/>
    </w:pPr>
    <w:rPr>
      <w:rFonts w:eastAsia="Times New Roman"/>
      <w:szCs w:val="24"/>
      <w:lang w:eastAsia="en-US"/>
    </w:rPr>
  </w:style>
  <w:style w:type="paragraph" w:styleId="Listenabsatz">
    <w:name w:val="List Paragraph"/>
    <w:basedOn w:val="Standard"/>
    <w:uiPriority w:val="34"/>
    <w:qFormat/>
    <w:rsid w:val="0024201E"/>
    <w:pPr>
      <w:ind w:left="720"/>
      <w:contextualSpacing/>
    </w:pPr>
  </w:style>
  <w:style w:type="paragraph" w:styleId="NurText">
    <w:name w:val="Plain Text"/>
    <w:basedOn w:val="Standard"/>
    <w:link w:val="NurTextZchn"/>
    <w:uiPriority w:val="99"/>
    <w:semiHidden/>
    <w:unhideWhenUsed/>
    <w:rsid w:val="00443ADD"/>
    <w:rPr>
      <w:rFonts w:ascii="Calibri" w:hAnsi="Calibri" w:cs="Calibri"/>
      <w:sz w:val="22"/>
      <w:szCs w:val="21"/>
      <w:lang w:eastAsia="en-AU"/>
    </w:rPr>
  </w:style>
  <w:style w:type="character" w:customStyle="1" w:styleId="NurTextZchn">
    <w:name w:val="Nur Text Zchn"/>
    <w:basedOn w:val="Absatz-Standardschriftart"/>
    <w:link w:val="NurText"/>
    <w:uiPriority w:val="99"/>
    <w:semiHidden/>
    <w:rsid w:val="00443ADD"/>
    <w:rPr>
      <w:rFonts w:ascii="Calibri" w:hAnsi="Calibri" w:cs="Calibri"/>
      <w:sz w:val="22"/>
      <w:szCs w:val="21"/>
      <w:lang w:val="en-US" w:eastAsia="en-AU"/>
    </w:rPr>
  </w:style>
  <w:style w:type="character" w:styleId="Kommentarzeichen">
    <w:name w:val="annotation reference"/>
    <w:basedOn w:val="Absatz-Standardschriftart"/>
    <w:uiPriority w:val="99"/>
    <w:semiHidden/>
    <w:unhideWhenUsed/>
    <w:rsid w:val="001531FD"/>
    <w:rPr>
      <w:sz w:val="16"/>
      <w:szCs w:val="16"/>
    </w:rPr>
  </w:style>
  <w:style w:type="paragraph" w:styleId="Kommentartext">
    <w:name w:val="annotation text"/>
    <w:basedOn w:val="Standard"/>
    <w:link w:val="KommentartextZchn"/>
    <w:uiPriority w:val="99"/>
    <w:semiHidden/>
    <w:unhideWhenUsed/>
    <w:rsid w:val="001531FD"/>
    <w:rPr>
      <w:sz w:val="20"/>
    </w:rPr>
  </w:style>
  <w:style w:type="character" w:customStyle="1" w:styleId="KommentartextZchn">
    <w:name w:val="Kommentartext Zchn"/>
    <w:basedOn w:val="Absatz-Standardschriftart"/>
    <w:link w:val="Kommentartext"/>
    <w:uiPriority w:val="99"/>
    <w:semiHidden/>
    <w:rsid w:val="001531FD"/>
    <w:rPr>
      <w:lang w:val="en-US" w:eastAsia="it-IT"/>
    </w:rPr>
  </w:style>
  <w:style w:type="paragraph" w:styleId="Kommentarthema">
    <w:name w:val="annotation subject"/>
    <w:basedOn w:val="Kommentartext"/>
    <w:next w:val="Kommentartext"/>
    <w:link w:val="KommentarthemaZchn"/>
    <w:uiPriority w:val="99"/>
    <w:semiHidden/>
    <w:unhideWhenUsed/>
    <w:rsid w:val="001531FD"/>
    <w:rPr>
      <w:b/>
      <w:bCs/>
    </w:rPr>
  </w:style>
  <w:style w:type="character" w:customStyle="1" w:styleId="KommentarthemaZchn">
    <w:name w:val="Kommentarthema Zchn"/>
    <w:basedOn w:val="KommentartextZchn"/>
    <w:link w:val="Kommentarthema"/>
    <w:uiPriority w:val="99"/>
    <w:semiHidden/>
    <w:rsid w:val="001531FD"/>
    <w:rPr>
      <w:b/>
      <w:bCs/>
      <w:lang w:val="en-US" w:eastAsia="it-IT"/>
    </w:rPr>
  </w:style>
  <w:style w:type="paragraph" w:styleId="Textkrper2">
    <w:name w:val="Body Text 2"/>
    <w:basedOn w:val="Standard"/>
    <w:link w:val="Textkrper2Zchn"/>
    <w:uiPriority w:val="99"/>
    <w:semiHidden/>
    <w:unhideWhenUsed/>
    <w:rsid w:val="00F35015"/>
    <w:pPr>
      <w:spacing w:after="120" w:line="480" w:lineRule="auto"/>
    </w:pPr>
  </w:style>
  <w:style w:type="character" w:customStyle="1" w:styleId="Textkrper2Zchn">
    <w:name w:val="Textkörper 2 Zchn"/>
    <w:basedOn w:val="Absatz-Standardschriftart"/>
    <w:link w:val="Textkrper2"/>
    <w:uiPriority w:val="99"/>
    <w:semiHidden/>
    <w:rsid w:val="00F35015"/>
    <w:rPr>
      <w:sz w:val="24"/>
      <w:lang w:eastAsia="it-IT"/>
    </w:rPr>
  </w:style>
  <w:style w:type="paragraph" w:customStyle="1" w:styleId="s5">
    <w:name w:val="s5"/>
    <w:basedOn w:val="Standard"/>
    <w:rsid w:val="00F35015"/>
    <w:pPr>
      <w:spacing w:before="100" w:beforeAutospacing="1" w:after="100" w:afterAutospacing="1"/>
    </w:pPr>
    <w:rPr>
      <w:rFonts w:eastAsia="Times New Roman"/>
      <w:szCs w:val="24"/>
      <w:lang w:eastAsia="de-DE"/>
    </w:rPr>
  </w:style>
  <w:style w:type="character" w:customStyle="1" w:styleId="bumpedfont20">
    <w:name w:val="bumpedfont20"/>
    <w:basedOn w:val="Absatz-Standardschriftart"/>
    <w:rsid w:val="00F35015"/>
  </w:style>
  <w:style w:type="character" w:styleId="NichtaufgelsteErwhnung">
    <w:name w:val="Unresolved Mention"/>
    <w:basedOn w:val="Absatz-Standardschriftart"/>
    <w:uiPriority w:val="99"/>
    <w:semiHidden/>
    <w:unhideWhenUsed/>
    <w:rsid w:val="00F35015"/>
    <w:rPr>
      <w:color w:val="605E5C"/>
      <w:shd w:val="clear" w:color="auto" w:fill="E1DFDD"/>
    </w:rPr>
  </w:style>
  <w:style w:type="character" w:customStyle="1" w:styleId="tlid-translation">
    <w:name w:val="tlid-translation"/>
    <w:basedOn w:val="Absatz-Standardschriftart"/>
    <w:rsid w:val="008C3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143564">
      <w:bodyDiv w:val="1"/>
      <w:marLeft w:val="0"/>
      <w:marRight w:val="0"/>
      <w:marTop w:val="0"/>
      <w:marBottom w:val="0"/>
      <w:divBdr>
        <w:top w:val="none" w:sz="0" w:space="0" w:color="auto"/>
        <w:left w:val="none" w:sz="0" w:space="0" w:color="auto"/>
        <w:bottom w:val="none" w:sz="0" w:space="0" w:color="auto"/>
        <w:right w:val="none" w:sz="0" w:space="0" w:color="auto"/>
      </w:divBdr>
    </w:div>
    <w:div w:id="220555576">
      <w:bodyDiv w:val="1"/>
      <w:marLeft w:val="0"/>
      <w:marRight w:val="0"/>
      <w:marTop w:val="0"/>
      <w:marBottom w:val="0"/>
      <w:divBdr>
        <w:top w:val="none" w:sz="0" w:space="0" w:color="auto"/>
        <w:left w:val="none" w:sz="0" w:space="0" w:color="auto"/>
        <w:bottom w:val="none" w:sz="0" w:space="0" w:color="auto"/>
        <w:right w:val="none" w:sz="0" w:space="0" w:color="auto"/>
      </w:divBdr>
    </w:div>
    <w:div w:id="382025621">
      <w:bodyDiv w:val="1"/>
      <w:marLeft w:val="0"/>
      <w:marRight w:val="0"/>
      <w:marTop w:val="0"/>
      <w:marBottom w:val="0"/>
      <w:divBdr>
        <w:top w:val="none" w:sz="0" w:space="0" w:color="auto"/>
        <w:left w:val="none" w:sz="0" w:space="0" w:color="auto"/>
        <w:bottom w:val="none" w:sz="0" w:space="0" w:color="auto"/>
        <w:right w:val="none" w:sz="0" w:space="0" w:color="auto"/>
      </w:divBdr>
    </w:div>
    <w:div w:id="388458873">
      <w:bodyDiv w:val="1"/>
      <w:marLeft w:val="0"/>
      <w:marRight w:val="0"/>
      <w:marTop w:val="0"/>
      <w:marBottom w:val="0"/>
      <w:divBdr>
        <w:top w:val="none" w:sz="0" w:space="0" w:color="auto"/>
        <w:left w:val="none" w:sz="0" w:space="0" w:color="auto"/>
        <w:bottom w:val="none" w:sz="0" w:space="0" w:color="auto"/>
        <w:right w:val="none" w:sz="0" w:space="0" w:color="auto"/>
      </w:divBdr>
    </w:div>
    <w:div w:id="406659699">
      <w:bodyDiv w:val="1"/>
      <w:marLeft w:val="0"/>
      <w:marRight w:val="0"/>
      <w:marTop w:val="0"/>
      <w:marBottom w:val="0"/>
      <w:divBdr>
        <w:top w:val="none" w:sz="0" w:space="0" w:color="auto"/>
        <w:left w:val="none" w:sz="0" w:space="0" w:color="auto"/>
        <w:bottom w:val="none" w:sz="0" w:space="0" w:color="auto"/>
        <w:right w:val="none" w:sz="0" w:space="0" w:color="auto"/>
      </w:divBdr>
    </w:div>
    <w:div w:id="695692296">
      <w:bodyDiv w:val="1"/>
      <w:marLeft w:val="0"/>
      <w:marRight w:val="0"/>
      <w:marTop w:val="0"/>
      <w:marBottom w:val="0"/>
      <w:divBdr>
        <w:top w:val="none" w:sz="0" w:space="0" w:color="auto"/>
        <w:left w:val="none" w:sz="0" w:space="0" w:color="auto"/>
        <w:bottom w:val="none" w:sz="0" w:space="0" w:color="auto"/>
        <w:right w:val="none" w:sz="0" w:space="0" w:color="auto"/>
      </w:divBdr>
    </w:div>
    <w:div w:id="849762389">
      <w:bodyDiv w:val="1"/>
      <w:marLeft w:val="0"/>
      <w:marRight w:val="0"/>
      <w:marTop w:val="0"/>
      <w:marBottom w:val="0"/>
      <w:divBdr>
        <w:top w:val="none" w:sz="0" w:space="0" w:color="auto"/>
        <w:left w:val="none" w:sz="0" w:space="0" w:color="auto"/>
        <w:bottom w:val="none" w:sz="0" w:space="0" w:color="auto"/>
        <w:right w:val="none" w:sz="0" w:space="0" w:color="auto"/>
      </w:divBdr>
    </w:div>
    <w:div w:id="967442708">
      <w:bodyDiv w:val="1"/>
      <w:marLeft w:val="0"/>
      <w:marRight w:val="0"/>
      <w:marTop w:val="0"/>
      <w:marBottom w:val="0"/>
      <w:divBdr>
        <w:top w:val="none" w:sz="0" w:space="0" w:color="auto"/>
        <w:left w:val="none" w:sz="0" w:space="0" w:color="auto"/>
        <w:bottom w:val="none" w:sz="0" w:space="0" w:color="auto"/>
        <w:right w:val="none" w:sz="0" w:space="0" w:color="auto"/>
      </w:divBdr>
    </w:div>
    <w:div w:id="1242956307">
      <w:bodyDiv w:val="1"/>
      <w:marLeft w:val="0"/>
      <w:marRight w:val="0"/>
      <w:marTop w:val="0"/>
      <w:marBottom w:val="0"/>
      <w:divBdr>
        <w:top w:val="none" w:sz="0" w:space="0" w:color="auto"/>
        <w:left w:val="none" w:sz="0" w:space="0" w:color="auto"/>
        <w:bottom w:val="none" w:sz="0" w:space="0" w:color="auto"/>
        <w:right w:val="none" w:sz="0" w:space="0" w:color="auto"/>
      </w:divBdr>
    </w:div>
    <w:div w:id="1417943707">
      <w:bodyDiv w:val="1"/>
      <w:marLeft w:val="0"/>
      <w:marRight w:val="0"/>
      <w:marTop w:val="0"/>
      <w:marBottom w:val="0"/>
      <w:divBdr>
        <w:top w:val="none" w:sz="0" w:space="0" w:color="auto"/>
        <w:left w:val="none" w:sz="0" w:space="0" w:color="auto"/>
        <w:bottom w:val="none" w:sz="0" w:space="0" w:color="auto"/>
        <w:right w:val="none" w:sz="0" w:space="0" w:color="auto"/>
      </w:divBdr>
    </w:div>
    <w:div w:id="2006391675">
      <w:bodyDiv w:val="1"/>
      <w:marLeft w:val="0"/>
      <w:marRight w:val="0"/>
      <w:marTop w:val="0"/>
      <w:marBottom w:val="0"/>
      <w:divBdr>
        <w:top w:val="none" w:sz="0" w:space="0" w:color="auto"/>
        <w:left w:val="none" w:sz="0" w:space="0" w:color="auto"/>
        <w:bottom w:val="none" w:sz="0" w:space="0" w:color="auto"/>
        <w:right w:val="none" w:sz="0" w:space="0" w:color="auto"/>
      </w:divBdr>
    </w:div>
    <w:div w:id="203988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figlioli.com" TargetMode="External"/><Relationship Id="rId13" Type="http://schemas.openxmlformats.org/officeDocument/2006/relationships/hyperlink" Target="https://www.linkedin.com/company/cvt-corp/" TargetMode="External"/><Relationship Id="rId18" Type="http://schemas.openxmlformats.org/officeDocument/2006/relationships/hyperlink" Target="https://twitter.com/Bonfiglioli_?lang=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aura.manfredi@bonfiglioli.com" TargetMode="External"/><Relationship Id="rId7" Type="http://schemas.openxmlformats.org/officeDocument/2006/relationships/endnotes" Target="endnotes.xml"/><Relationship Id="rId12" Type="http://schemas.openxmlformats.org/officeDocument/2006/relationships/hyperlink" Target="https://www.linkedin.com/company/bonfiglioli-riduttori-spa/" TargetMode="Externa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channel/UCBp_UO4a0rAo5xd9Kj1EYhA/videos"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youtube.com/channel/UC8xvq7lt0om0vzFrDl0bRBw" TargetMode="External"/><Relationship Id="rId23"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hyperlink" Target="https://twitter.com/CVT_CORP" TargetMode="External"/><Relationship Id="rId4" Type="http://schemas.openxmlformats.org/officeDocument/2006/relationships/settings" Target="settings.xml"/><Relationship Id="rId9" Type="http://schemas.openxmlformats.org/officeDocument/2006/relationships/hyperlink" Target="http://www.bonfiglioli.com" TargetMode="External"/><Relationship Id="rId14" Type="http://schemas.openxmlformats.org/officeDocument/2006/relationships/image" Target="media/image3.jpeg"/><Relationship Id="rId22" Type="http://schemas.openxmlformats.org/officeDocument/2006/relationships/hyperlink" Target="mailto:th@werbekoch.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EBA7C-E922-43B9-B216-C45255FDC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705</Words>
  <Characters>4304</Characters>
  <Application>Microsoft Office Word</Application>
  <DocSecurity>0</DocSecurity>
  <Lines>35</Lines>
  <Paragraphs>9</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Cooperation between Bonfiglioli and Schaeffler: Predictive Maintenance for yaw drives in Wind Turbines</vt:lpstr>
      <vt:lpstr>New 300 series in 20 sizes by Bonfiglioli</vt:lpstr>
      <vt:lpstr>New 300 series in 20 sizes by Bonfiglioli</vt:lpstr>
    </vt:vector>
  </TitlesOfParts>
  <Company>WERBEKOCH GmbH</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Cooperation between Bonfiglioli and Schaeffler: Predictive Maintenance for yaw drives in Wind Turbines</dc:title>
  <dc:subject>Press release</dc:subject>
  <dc:creator>Thomas Herold</dc:creator>
  <cp:keywords>Cooperation between Bonfiglioli and Schaeffler: Predictive Maintenance for yaw drives in Wind Turbines</cp:keywords>
  <dc:description>Cooperation between Bonfiglioli and Schaeffler: Predictive Maintenance for yaw drives in Wind Turbines</dc:description>
  <cp:lastModifiedBy>Thomas Herold</cp:lastModifiedBy>
  <cp:revision>4</cp:revision>
  <dcterms:created xsi:type="dcterms:W3CDTF">2019-07-26T14:14:00Z</dcterms:created>
  <dcterms:modified xsi:type="dcterms:W3CDTF">2019-07-29T12:18:00Z</dcterms:modified>
  <cp:category>Press release</cp:category>
</cp:coreProperties>
</file>