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7" w:rsidRPr="008257BC" w:rsidRDefault="008257BC" w:rsidP="00E161B7">
      <w:pPr>
        <w:rPr>
          <w:rFonts w:ascii="Tahoma" w:hAnsi="Tahoma" w:cs="Tahoma"/>
          <w:lang w:val="en-US"/>
        </w:rPr>
      </w:pPr>
      <w:r w:rsidRPr="008257BC">
        <w:rPr>
          <w:rFonts w:ascii="Tahoma" w:hAnsi="Tahoma" w:cs="Tahoma"/>
          <w:b/>
          <w:sz w:val="28"/>
          <w:szCs w:val="32"/>
          <w:lang w:val="en-US"/>
        </w:rPr>
        <w:t xml:space="preserve">Le </w:t>
      </w:r>
      <w:r>
        <w:rPr>
          <w:rFonts w:ascii="Tahoma" w:hAnsi="Tahoma" w:cs="Tahoma"/>
          <w:b/>
          <w:sz w:val="28"/>
          <w:szCs w:val="32"/>
          <w:lang w:val="en-US"/>
        </w:rPr>
        <w:t xml:space="preserve">innovative </w:t>
      </w:r>
      <w:proofErr w:type="spellStart"/>
      <w:r w:rsidRPr="008257BC">
        <w:rPr>
          <w:rFonts w:ascii="Tahoma" w:hAnsi="Tahoma" w:cs="Tahoma"/>
          <w:b/>
          <w:sz w:val="28"/>
          <w:szCs w:val="32"/>
          <w:lang w:val="en-US"/>
        </w:rPr>
        <w:t>soluzioni</w:t>
      </w:r>
      <w:proofErr w:type="spellEnd"/>
      <w:r w:rsidRPr="008257BC"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di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elettrificazione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Bonfiglioli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protagoniste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a</w:t>
      </w:r>
      <w:r w:rsidR="00DD05FE">
        <w:rPr>
          <w:rFonts w:ascii="Tahoma" w:hAnsi="Tahoma" w:cs="Tahoma"/>
          <w:b/>
          <w:sz w:val="28"/>
          <w:szCs w:val="32"/>
          <w:lang w:val="en-US"/>
        </w:rPr>
        <w:t>d</w:t>
      </w:r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iVT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Expo 2025 a Colonia</w:t>
      </w:r>
    </w:p>
    <w:p w:rsidR="00E161B7" w:rsidRPr="0016622F" w:rsidRDefault="00E161B7" w:rsidP="00E161B7">
      <w:pPr>
        <w:jc w:val="both"/>
        <w:rPr>
          <w:rFonts w:ascii="Tahoma" w:hAnsi="Tahoma"/>
          <w:b/>
          <w:sz w:val="22"/>
          <w:szCs w:val="22"/>
          <w:lang w:val="en-US"/>
        </w:rPr>
      </w:pPr>
    </w:p>
    <w:p w:rsidR="00E161B7" w:rsidRDefault="008257BC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20715C">
        <w:rPr>
          <w:rFonts w:ascii="Tahoma" w:hAnsi="Tahoma" w:cs="Tahoma"/>
          <w:i/>
          <w:sz w:val="22"/>
          <w:szCs w:val="22"/>
          <w:lang w:val="en-US"/>
        </w:rPr>
        <w:t>Calderara</w:t>
      </w:r>
      <w:proofErr w:type="spellEnd"/>
      <w:r w:rsidRPr="0020715C">
        <w:rPr>
          <w:rFonts w:ascii="Tahoma" w:hAnsi="Tahoma" w:cs="Tahoma"/>
          <w:i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i/>
          <w:sz w:val="22"/>
          <w:szCs w:val="22"/>
          <w:lang w:val="en-US"/>
        </w:rPr>
        <w:t>di</w:t>
      </w:r>
      <w:proofErr w:type="spellEnd"/>
      <w:r w:rsidRPr="0020715C">
        <w:rPr>
          <w:rFonts w:ascii="Tahoma" w:hAnsi="Tahoma" w:cs="Tahoma"/>
          <w:i/>
          <w:sz w:val="22"/>
          <w:szCs w:val="22"/>
          <w:lang w:val="en-US"/>
        </w:rPr>
        <w:t xml:space="preserve"> Reno, Bologna, </w:t>
      </w:r>
      <w:r w:rsidR="00A40426">
        <w:rPr>
          <w:rFonts w:ascii="Tahoma" w:hAnsi="Tahoma" w:cs="Tahoma"/>
          <w:i/>
          <w:sz w:val="22"/>
          <w:szCs w:val="22"/>
          <w:lang w:val="en-US"/>
        </w:rPr>
        <w:t>1</w:t>
      </w:r>
      <w:r w:rsidR="00A5654A">
        <w:rPr>
          <w:rFonts w:ascii="Tahoma" w:hAnsi="Tahoma" w:cs="Tahoma"/>
          <w:i/>
          <w:sz w:val="22"/>
          <w:szCs w:val="22"/>
          <w:lang w:val="en-US"/>
        </w:rPr>
        <w:t>3</w:t>
      </w:r>
      <w:r w:rsidR="00397E42">
        <w:rPr>
          <w:rFonts w:ascii="Tahoma" w:hAnsi="Tahoma" w:cs="Tahoma"/>
          <w:i/>
          <w:sz w:val="22"/>
          <w:szCs w:val="22"/>
          <w:lang w:val="en-US"/>
        </w:rPr>
        <w:t xml:space="preserve"> </w:t>
      </w:r>
      <w:proofErr w:type="spellStart"/>
      <w:r w:rsidR="00397E42">
        <w:rPr>
          <w:rFonts w:ascii="Tahoma" w:hAnsi="Tahoma" w:cs="Tahoma"/>
          <w:i/>
          <w:sz w:val="22"/>
          <w:szCs w:val="22"/>
          <w:lang w:val="en-US"/>
        </w:rPr>
        <w:t>giugno</w:t>
      </w:r>
      <w:proofErr w:type="spellEnd"/>
      <w:r w:rsidR="00397E42">
        <w:rPr>
          <w:rFonts w:ascii="Tahoma" w:hAnsi="Tahoma" w:cs="Tahoma"/>
          <w:i/>
          <w:sz w:val="22"/>
          <w:szCs w:val="22"/>
          <w:lang w:val="en-US"/>
        </w:rPr>
        <w:t xml:space="preserve"> </w:t>
      </w:r>
      <w:r w:rsidRPr="0020715C">
        <w:rPr>
          <w:rFonts w:ascii="Tahoma" w:hAnsi="Tahoma" w:cs="Tahoma"/>
          <w:i/>
          <w:sz w:val="22"/>
          <w:szCs w:val="22"/>
          <w:lang w:val="en-US"/>
        </w:rPr>
        <w:t>2025</w:t>
      </w:r>
      <w:r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torna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protagonista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a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iVT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Expo 2025</w:t>
      </w:r>
      <w:r>
        <w:rPr>
          <w:rFonts w:ascii="Tahoma" w:hAnsi="Tahoma" w:cs="Tahoma"/>
          <w:sz w:val="22"/>
          <w:szCs w:val="22"/>
          <w:lang w:val="en-US"/>
        </w:rPr>
        <w:t xml:space="preserve">, la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più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importante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manifestazione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dedicata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alle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tecnologie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ultima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generazione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veicoli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industriali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. A Colonia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="00A5654A">
        <w:rPr>
          <w:rFonts w:ascii="Tahoma" w:hAnsi="Tahoma" w:cs="Tahoma"/>
          <w:sz w:val="22"/>
          <w:szCs w:val="22"/>
          <w:lang w:val="en-US"/>
        </w:rPr>
        <w:t xml:space="preserve">ha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presenta</w:t>
      </w:r>
      <w:r w:rsidR="00A5654A">
        <w:rPr>
          <w:rFonts w:ascii="Tahoma" w:hAnsi="Tahoma" w:cs="Tahoma"/>
          <w:sz w:val="22"/>
          <w:szCs w:val="22"/>
          <w:lang w:val="en-US"/>
        </w:rPr>
        <w:t>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le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ultime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novità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nel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settore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20715C">
        <w:rPr>
          <w:rFonts w:ascii="Tahoma" w:hAnsi="Tahoma" w:cs="Tahoma"/>
          <w:b/>
          <w:sz w:val="22"/>
          <w:szCs w:val="22"/>
          <w:lang w:val="en-US"/>
        </w:rPr>
        <w:t>della</w:t>
      </w:r>
      <w:proofErr w:type="spellEnd"/>
      <w:proofErr w:type="gram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20715C">
        <w:rPr>
          <w:rFonts w:ascii="Tahoma" w:hAnsi="Tahoma" w:cs="Tahoma"/>
          <w:b/>
          <w:i/>
          <w:sz w:val="22"/>
          <w:szCs w:val="22"/>
          <w:lang w:val="en-US"/>
        </w:rPr>
        <w:t>e-mobility</w:t>
      </w:r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riguardanti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tra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gli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altri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macchinari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per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l’edilizia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l’</w:t>
      </w:r>
      <w:r w:rsidRPr="0020715C">
        <w:rPr>
          <w:rFonts w:ascii="Tahoma" w:hAnsi="Tahoma" w:cs="Tahoma"/>
          <w:b/>
          <w:sz w:val="22"/>
          <w:szCs w:val="22"/>
          <w:lang w:val="en-US"/>
        </w:rPr>
        <w:t>agricoltura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Questi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sviluppi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sottolineano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l’impegno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strategico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per la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sostenibilità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l’</w:t>
      </w:r>
      <w:r w:rsidRPr="0020715C">
        <w:rPr>
          <w:rFonts w:ascii="Tahoma" w:hAnsi="Tahoma" w:cs="Tahoma"/>
          <w:b/>
          <w:sz w:val="22"/>
          <w:szCs w:val="22"/>
          <w:lang w:val="en-US"/>
        </w:rPr>
        <w:t>innovazione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nonché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suo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ruolo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Pr="0020715C">
        <w:rPr>
          <w:rFonts w:ascii="Tahoma" w:hAnsi="Tahoma" w:cs="Tahoma"/>
          <w:i/>
          <w:sz w:val="22"/>
          <w:szCs w:val="22"/>
          <w:lang w:val="en-US"/>
        </w:rPr>
        <w:t>full-line</w:t>
      </w:r>
      <w:r w:rsidR="00DD05FE">
        <w:rPr>
          <w:rFonts w:ascii="Tahoma" w:hAnsi="Tahoma" w:cs="Tahoma"/>
          <w:i/>
          <w:sz w:val="22"/>
          <w:szCs w:val="22"/>
          <w:lang w:val="en-US"/>
        </w:rPr>
        <w:t xml:space="preserve"> </w:t>
      </w:r>
      <w:r w:rsidR="00A40426">
        <w:rPr>
          <w:rFonts w:ascii="Tahoma" w:hAnsi="Tahoma" w:cs="Tahoma"/>
          <w:i/>
          <w:sz w:val="22"/>
          <w:szCs w:val="22"/>
          <w:lang w:val="en-US"/>
        </w:rPr>
        <w:t>supplier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motori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Pr="00A40426">
        <w:rPr>
          <w:rFonts w:ascii="Tahoma" w:hAnsi="Tahoma" w:cs="Tahoma"/>
          <w:b/>
          <w:sz w:val="22"/>
          <w:szCs w:val="22"/>
          <w:lang w:val="en-US"/>
        </w:rPr>
        <w:t>riduttori</w:t>
      </w:r>
      <w:proofErr w:type="spellEnd"/>
      <w:r w:rsidRPr="00A40426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A40426">
        <w:rPr>
          <w:rFonts w:ascii="Tahoma" w:hAnsi="Tahoma" w:cs="Tahoma"/>
          <w:b/>
          <w:sz w:val="22"/>
          <w:szCs w:val="22"/>
          <w:lang w:val="en-US"/>
        </w:rPr>
        <w:t>elettrificati</w:t>
      </w:r>
      <w:proofErr w:type="spellEnd"/>
      <w:r w:rsidR="00A40426" w:rsidRPr="00A40426">
        <w:rPr>
          <w:rFonts w:ascii="Tahoma" w:hAnsi="Tahoma" w:cs="Tahoma"/>
          <w:b/>
          <w:sz w:val="22"/>
          <w:szCs w:val="22"/>
          <w:lang w:val="en-US"/>
        </w:rPr>
        <w:t xml:space="preserve"> per </w:t>
      </w:r>
      <w:proofErr w:type="spellStart"/>
      <w:r w:rsidR="00A40426" w:rsidRPr="00A40426">
        <w:rPr>
          <w:rFonts w:ascii="Tahoma" w:hAnsi="Tahoma" w:cs="Tahoma"/>
          <w:b/>
          <w:sz w:val="22"/>
          <w:szCs w:val="22"/>
          <w:lang w:val="en-US"/>
        </w:rPr>
        <w:t>applicazioni</w:t>
      </w:r>
      <w:proofErr w:type="spellEnd"/>
      <w:r w:rsidR="00A40426" w:rsidRPr="00A40426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A40426" w:rsidRPr="00A40426">
        <w:rPr>
          <w:rFonts w:ascii="Tahoma" w:hAnsi="Tahoma" w:cs="Tahoma"/>
          <w:b/>
          <w:i/>
          <w:sz w:val="22"/>
          <w:szCs w:val="22"/>
          <w:lang w:val="en-US"/>
        </w:rPr>
        <w:t>off-highway</w:t>
      </w:r>
      <w:r>
        <w:rPr>
          <w:rFonts w:ascii="Tahoma" w:hAnsi="Tahoma" w:cs="Tahoma"/>
          <w:sz w:val="22"/>
          <w:szCs w:val="22"/>
          <w:lang w:val="en-US"/>
        </w:rPr>
        <w:t xml:space="preserve">. </w:t>
      </w:r>
    </w:p>
    <w:p w:rsidR="00B1310C" w:rsidRDefault="00B1310C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B1310C" w:rsidRPr="007C7CB4" w:rsidRDefault="00B1310C" w:rsidP="00E161B7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proofErr w:type="gramStart"/>
      <w:r w:rsidRPr="007C7CB4">
        <w:rPr>
          <w:rFonts w:ascii="Tahoma" w:hAnsi="Tahoma" w:cs="Tahoma"/>
          <w:b/>
          <w:sz w:val="22"/>
          <w:szCs w:val="22"/>
          <w:lang w:val="en-US"/>
        </w:rPr>
        <w:t>Un</w:t>
      </w:r>
      <w:proofErr w:type="gram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punto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riferimento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per la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transizione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verso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l’elettrico</w:t>
      </w:r>
      <w:proofErr w:type="spellEnd"/>
    </w:p>
    <w:p w:rsidR="00B1310C" w:rsidRDefault="00B1310C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proofErr w:type="gramStart"/>
      <w:r>
        <w:rPr>
          <w:rFonts w:ascii="Tahoma" w:hAnsi="Tahoma" w:cs="Tahoma"/>
          <w:sz w:val="22"/>
          <w:szCs w:val="22"/>
          <w:lang w:val="en-US"/>
        </w:rPr>
        <w:t xml:space="preserve">Forte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quasi 50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anni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esperienza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nella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progettazione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sviluppo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azionamenti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elettrici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supporta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propri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clienti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nella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transizione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verso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l’elettrico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>.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Che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tratti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applicazioni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a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bassa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tensione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(48-96 volt) 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ma</w:t>
      </w:r>
      <w:r w:rsidR="000A36A3">
        <w:rPr>
          <w:rFonts w:ascii="Tahoma" w:hAnsi="Tahoma" w:cs="Tahoma"/>
          <w:sz w:val="22"/>
          <w:szCs w:val="22"/>
          <w:lang w:val="en-US"/>
        </w:rPr>
        <w:t>c</w:t>
      </w:r>
      <w:r>
        <w:rPr>
          <w:rFonts w:ascii="Tahoma" w:hAnsi="Tahoma" w:cs="Tahoma"/>
          <w:sz w:val="22"/>
          <w:szCs w:val="22"/>
          <w:lang w:val="en-US"/>
        </w:rPr>
        <w:t>chine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compatte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soluzioni</w:t>
      </w:r>
      <w:proofErr w:type="spell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ad </w:t>
      </w:r>
      <w:proofErr w:type="spellStart"/>
      <w:proofErr w:type="gramStart"/>
      <w:r w:rsidRPr="0020715C">
        <w:rPr>
          <w:rFonts w:ascii="Tahoma" w:hAnsi="Tahoma" w:cs="Tahoma"/>
          <w:b/>
          <w:sz w:val="22"/>
          <w:szCs w:val="22"/>
          <w:lang w:val="en-US"/>
        </w:rPr>
        <w:t>alta</w:t>
      </w:r>
      <w:proofErr w:type="spellEnd"/>
      <w:proofErr w:type="gramEnd"/>
      <w:r w:rsidRPr="0020715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20715C">
        <w:rPr>
          <w:rFonts w:ascii="Tahoma" w:hAnsi="Tahoma" w:cs="Tahoma"/>
          <w:b/>
          <w:sz w:val="22"/>
          <w:szCs w:val="22"/>
          <w:lang w:val="en-US"/>
        </w:rPr>
        <w:t>tensione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(400-700 volt) 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sistemi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destinati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a </w:t>
      </w:r>
      <w:proofErr w:type="spellStart"/>
      <w:r w:rsidRPr="00A40426">
        <w:rPr>
          <w:rFonts w:ascii="Tahoma" w:hAnsi="Tahoma" w:cs="Tahoma"/>
          <w:b/>
          <w:sz w:val="22"/>
          <w:szCs w:val="22"/>
          <w:lang w:val="en-US"/>
        </w:rPr>
        <w:t>impieghi</w:t>
      </w:r>
      <w:proofErr w:type="spellEnd"/>
      <w:r w:rsidRPr="00A40426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A40426" w:rsidRPr="00A40426">
        <w:rPr>
          <w:rFonts w:ascii="Tahoma" w:hAnsi="Tahoma" w:cs="Tahoma"/>
          <w:b/>
          <w:sz w:val="22"/>
          <w:szCs w:val="22"/>
          <w:lang w:val="en-US"/>
        </w:rPr>
        <w:t>su</w:t>
      </w:r>
      <w:proofErr w:type="spellEnd"/>
      <w:r w:rsidR="00A40426" w:rsidRPr="00A40426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A40426" w:rsidRPr="00A40426">
        <w:rPr>
          <w:rFonts w:ascii="Tahoma" w:hAnsi="Tahoma" w:cs="Tahoma"/>
          <w:b/>
          <w:sz w:val="22"/>
          <w:szCs w:val="22"/>
          <w:lang w:val="en-US"/>
        </w:rPr>
        <w:t>applicazioni</w:t>
      </w:r>
      <w:proofErr w:type="spellEnd"/>
      <w:r w:rsidR="00A40426" w:rsidRPr="00A40426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A40426" w:rsidRPr="00A40426">
        <w:rPr>
          <w:rFonts w:ascii="Tahoma" w:hAnsi="Tahoma" w:cs="Tahoma"/>
          <w:b/>
          <w:i/>
          <w:sz w:val="22"/>
          <w:szCs w:val="22"/>
          <w:lang w:val="en-US"/>
        </w:rPr>
        <w:t>heavy duty</w:t>
      </w:r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offre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prodotti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customizzati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altamente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performanti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in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grado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ridurre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 xml:space="preserve"> TCO e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massimizzare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risparmio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C7CB4">
        <w:rPr>
          <w:rFonts w:ascii="Tahoma" w:hAnsi="Tahoma" w:cs="Tahoma"/>
          <w:sz w:val="22"/>
          <w:szCs w:val="22"/>
          <w:lang w:val="en-US"/>
        </w:rPr>
        <w:t>energetic</w:t>
      </w:r>
      <w:r w:rsidR="0020715C">
        <w:rPr>
          <w:rFonts w:ascii="Tahoma" w:hAnsi="Tahoma" w:cs="Tahoma"/>
          <w:sz w:val="22"/>
          <w:szCs w:val="22"/>
          <w:lang w:val="en-US"/>
        </w:rPr>
        <w:t>o</w:t>
      </w:r>
      <w:proofErr w:type="spellEnd"/>
      <w:r w:rsidR="007C7CB4">
        <w:rPr>
          <w:rFonts w:ascii="Tahoma" w:hAnsi="Tahoma" w:cs="Tahoma"/>
          <w:sz w:val="22"/>
          <w:szCs w:val="22"/>
          <w:lang w:val="en-US"/>
        </w:rPr>
        <w:t>.</w:t>
      </w:r>
    </w:p>
    <w:p w:rsidR="0020715C" w:rsidRPr="0020715C" w:rsidRDefault="0020715C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20715C">
        <w:rPr>
          <w:rFonts w:ascii="Tahoma" w:hAnsi="Tahoma" w:cs="Tahoma"/>
          <w:sz w:val="22"/>
          <w:szCs w:val="22"/>
        </w:rPr>
        <w:t xml:space="preserve">La </w:t>
      </w:r>
      <w:proofErr w:type="spellStart"/>
      <w:r w:rsidRPr="0020715C">
        <w:rPr>
          <w:rFonts w:ascii="Tahoma" w:hAnsi="Tahoma" w:cs="Tahoma"/>
          <w:i/>
          <w:sz w:val="22"/>
          <w:szCs w:val="22"/>
        </w:rPr>
        <w:t>roadmap</w:t>
      </w:r>
      <w:proofErr w:type="spellEnd"/>
      <w:r w:rsidRPr="0020715C">
        <w:rPr>
          <w:rFonts w:ascii="Tahoma" w:hAnsi="Tahoma" w:cs="Tahoma"/>
          <w:i/>
          <w:sz w:val="22"/>
          <w:szCs w:val="22"/>
        </w:rPr>
        <w:t xml:space="preserve"> </w:t>
      </w:r>
      <w:r w:rsidRPr="0020715C">
        <w:rPr>
          <w:rFonts w:ascii="Tahoma" w:hAnsi="Tahoma" w:cs="Tahoma"/>
          <w:sz w:val="22"/>
          <w:szCs w:val="22"/>
        </w:rPr>
        <w:t xml:space="preserve">di </w:t>
      </w:r>
      <w:proofErr w:type="spellStart"/>
      <w:r w:rsidRPr="0020715C">
        <w:rPr>
          <w:rFonts w:ascii="Tahoma" w:hAnsi="Tahoma" w:cs="Tahoma"/>
          <w:sz w:val="22"/>
          <w:szCs w:val="22"/>
        </w:rPr>
        <w:t>Bonfiglioli</w:t>
      </w:r>
      <w:proofErr w:type="spellEnd"/>
      <w:r w:rsidRPr="0020715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verso l’elettrificazione </w:t>
      </w:r>
      <w:r w:rsidRPr="0020715C">
        <w:rPr>
          <w:rFonts w:ascii="Tahoma" w:hAnsi="Tahoma" w:cs="Tahoma"/>
          <w:sz w:val="22"/>
          <w:szCs w:val="22"/>
        </w:rPr>
        <w:t>abbraccia diversi settori, dall’industria dell</w:t>
      </w:r>
      <w:r w:rsidR="008C48CB">
        <w:rPr>
          <w:rFonts w:ascii="Tahoma" w:hAnsi="Tahoma" w:cs="Tahoma"/>
          <w:sz w:val="22"/>
          <w:szCs w:val="22"/>
        </w:rPr>
        <w:t>’</w:t>
      </w:r>
      <w:r w:rsidR="008C48CB" w:rsidRPr="008C48CB">
        <w:rPr>
          <w:rFonts w:ascii="Tahoma" w:hAnsi="Tahoma" w:cs="Tahoma"/>
          <w:b/>
          <w:sz w:val="22"/>
          <w:szCs w:val="22"/>
        </w:rPr>
        <w:t>edilizia</w:t>
      </w:r>
      <w:r w:rsidR="008C48CB">
        <w:rPr>
          <w:rFonts w:ascii="Tahoma" w:hAnsi="Tahoma" w:cs="Tahoma"/>
          <w:sz w:val="22"/>
          <w:szCs w:val="22"/>
        </w:rPr>
        <w:t xml:space="preserve"> e delle </w:t>
      </w:r>
      <w:r w:rsidRPr="008C48CB">
        <w:rPr>
          <w:rFonts w:ascii="Tahoma" w:hAnsi="Tahoma" w:cs="Tahoma"/>
          <w:b/>
          <w:sz w:val="22"/>
          <w:szCs w:val="22"/>
        </w:rPr>
        <w:t>costruzioni</w:t>
      </w:r>
      <w:r w:rsidRPr="0020715C">
        <w:rPr>
          <w:rFonts w:ascii="Tahoma" w:hAnsi="Tahoma" w:cs="Tahoma"/>
          <w:sz w:val="22"/>
          <w:szCs w:val="22"/>
        </w:rPr>
        <w:t xml:space="preserve"> </w:t>
      </w:r>
      <w:r w:rsidRPr="008C48CB">
        <w:rPr>
          <w:rFonts w:ascii="Tahoma" w:hAnsi="Tahoma" w:cs="Tahoma"/>
          <w:b/>
          <w:sz w:val="22"/>
          <w:szCs w:val="22"/>
        </w:rPr>
        <w:t>stradali</w:t>
      </w:r>
      <w:r w:rsidRPr="0020715C">
        <w:rPr>
          <w:rFonts w:ascii="Tahoma" w:hAnsi="Tahoma" w:cs="Tahoma"/>
          <w:sz w:val="22"/>
          <w:szCs w:val="22"/>
        </w:rPr>
        <w:t xml:space="preserve"> al settore </w:t>
      </w:r>
      <w:r w:rsidRPr="008C48CB">
        <w:rPr>
          <w:rFonts w:ascii="Tahoma" w:hAnsi="Tahoma" w:cs="Tahoma"/>
          <w:b/>
          <w:sz w:val="22"/>
          <w:szCs w:val="22"/>
        </w:rPr>
        <w:t>agricolo</w:t>
      </w:r>
      <w:r w:rsidRPr="0020715C">
        <w:rPr>
          <w:rFonts w:ascii="Tahoma" w:hAnsi="Tahoma" w:cs="Tahoma"/>
          <w:sz w:val="22"/>
          <w:szCs w:val="22"/>
        </w:rPr>
        <w:t xml:space="preserve">, dove </w:t>
      </w:r>
      <w:r w:rsidR="008C48CB">
        <w:rPr>
          <w:rFonts w:ascii="Tahoma" w:hAnsi="Tahoma" w:cs="Tahoma"/>
          <w:sz w:val="22"/>
          <w:szCs w:val="22"/>
        </w:rPr>
        <w:t>si concentrano numer</w:t>
      </w:r>
      <w:r w:rsidRPr="0020715C">
        <w:rPr>
          <w:rFonts w:ascii="Tahoma" w:hAnsi="Tahoma" w:cs="Tahoma"/>
          <w:sz w:val="22"/>
          <w:szCs w:val="22"/>
        </w:rPr>
        <w:t xml:space="preserve">osi progetti e attività di ricerca e sviluppo e la domanda di soluzioni elettrificate </w:t>
      </w:r>
      <w:proofErr w:type="gramStart"/>
      <w:r w:rsidRPr="0020715C">
        <w:rPr>
          <w:rFonts w:ascii="Tahoma" w:hAnsi="Tahoma" w:cs="Tahoma"/>
          <w:sz w:val="22"/>
          <w:szCs w:val="22"/>
        </w:rPr>
        <w:t>è</w:t>
      </w:r>
      <w:proofErr w:type="gramEnd"/>
      <w:r w:rsidRPr="0020715C">
        <w:rPr>
          <w:rFonts w:ascii="Tahoma" w:hAnsi="Tahoma" w:cs="Tahoma"/>
          <w:sz w:val="22"/>
          <w:szCs w:val="22"/>
        </w:rPr>
        <w:t xml:space="preserve"> in costante crescita.</w:t>
      </w:r>
    </w:p>
    <w:p w:rsidR="007C7CB4" w:rsidRDefault="007C7CB4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7C7CB4" w:rsidRPr="007C7CB4" w:rsidRDefault="007C7CB4" w:rsidP="007C7CB4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Macchine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per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l’edilizia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più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efficient</w:t>
      </w:r>
      <w:r w:rsidR="00936DEB">
        <w:rPr>
          <w:rFonts w:ascii="Tahoma" w:hAnsi="Tahoma" w:cs="Tahoma"/>
          <w:b/>
          <w:sz w:val="22"/>
          <w:szCs w:val="22"/>
          <w:lang w:val="en-US"/>
        </w:rPr>
        <w:t>i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grazie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ai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sistemi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elettrificati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Pr="007C7CB4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C7CB4">
        <w:rPr>
          <w:rFonts w:ascii="Tahoma" w:hAnsi="Tahoma" w:cs="Tahoma"/>
          <w:b/>
          <w:sz w:val="22"/>
          <w:szCs w:val="22"/>
          <w:lang w:val="en-US"/>
        </w:rPr>
        <w:t>Bonfiglioli</w:t>
      </w:r>
      <w:proofErr w:type="spellEnd"/>
    </w:p>
    <w:p w:rsidR="00F57380" w:rsidRDefault="007C7CB4" w:rsidP="00F5738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 xml:space="preserve">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AA520C">
        <w:rPr>
          <w:rFonts w:ascii="Tahoma" w:hAnsi="Tahoma" w:cs="Tahoma"/>
          <w:b/>
          <w:sz w:val="22"/>
          <w:szCs w:val="22"/>
          <w:lang w:val="en-US"/>
        </w:rPr>
        <w:t>mac</w:t>
      </w:r>
      <w:r w:rsidRPr="00AA520C">
        <w:rPr>
          <w:rFonts w:ascii="Tahoma" w:hAnsi="Tahoma" w:cs="Tahoma"/>
          <w:b/>
          <w:sz w:val="22"/>
          <w:szCs w:val="22"/>
        </w:rPr>
        <w:t>chinari</w:t>
      </w:r>
      <w:proofErr w:type="spellEnd"/>
      <w:r w:rsidRPr="00AA520C">
        <w:rPr>
          <w:rFonts w:ascii="Tahoma" w:hAnsi="Tahoma" w:cs="Tahoma"/>
          <w:b/>
          <w:sz w:val="22"/>
          <w:szCs w:val="22"/>
        </w:rPr>
        <w:t xml:space="preserve"> </w:t>
      </w:r>
      <w:r w:rsidR="00936DEB" w:rsidRPr="00AA520C">
        <w:rPr>
          <w:rFonts w:ascii="Tahoma" w:hAnsi="Tahoma" w:cs="Tahoma"/>
          <w:b/>
          <w:sz w:val="22"/>
          <w:szCs w:val="22"/>
        </w:rPr>
        <w:t>edili</w:t>
      </w:r>
      <w:r w:rsidRPr="007C7CB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397E42">
        <w:rPr>
          <w:rFonts w:ascii="Tahoma" w:hAnsi="Tahoma" w:cs="Tahoma"/>
          <w:sz w:val="22"/>
          <w:szCs w:val="22"/>
        </w:rPr>
        <w:t>Bonfiglioli</w:t>
      </w:r>
      <w:proofErr w:type="spellEnd"/>
      <w:r w:rsidR="00397E42">
        <w:rPr>
          <w:rFonts w:ascii="Tahoma" w:hAnsi="Tahoma" w:cs="Tahoma"/>
          <w:sz w:val="22"/>
          <w:szCs w:val="22"/>
        </w:rPr>
        <w:t xml:space="preserve"> </w:t>
      </w:r>
      <w:r w:rsidR="00A5654A">
        <w:rPr>
          <w:rFonts w:ascii="Tahoma" w:hAnsi="Tahoma" w:cs="Tahoma"/>
          <w:sz w:val="22"/>
          <w:szCs w:val="22"/>
        </w:rPr>
        <w:t>ha esposto</w:t>
      </w:r>
      <w:r w:rsidR="00397E42">
        <w:rPr>
          <w:rFonts w:ascii="Tahoma" w:hAnsi="Tahoma" w:cs="Tahoma"/>
          <w:sz w:val="22"/>
          <w:szCs w:val="22"/>
        </w:rPr>
        <w:t xml:space="preserve"> le sue soluzioni all’avanguardia destinate </w:t>
      </w:r>
      <w:r w:rsidRPr="007C7CB4">
        <w:rPr>
          <w:rFonts w:ascii="Tahoma" w:hAnsi="Tahoma" w:cs="Tahoma"/>
          <w:sz w:val="22"/>
          <w:szCs w:val="22"/>
        </w:rPr>
        <w:t xml:space="preserve">alle </w:t>
      </w:r>
      <w:r w:rsidRPr="00936DEB">
        <w:rPr>
          <w:rFonts w:ascii="Tahoma" w:hAnsi="Tahoma" w:cs="Tahoma"/>
          <w:b/>
          <w:sz w:val="22"/>
          <w:szCs w:val="22"/>
        </w:rPr>
        <w:t>macchine da</w:t>
      </w:r>
      <w:r w:rsidRPr="007C7CB4">
        <w:rPr>
          <w:rFonts w:ascii="Tahoma" w:hAnsi="Tahoma" w:cs="Tahoma"/>
          <w:sz w:val="22"/>
          <w:szCs w:val="22"/>
        </w:rPr>
        <w:t xml:space="preserve"> </w:t>
      </w:r>
      <w:r w:rsidRPr="00936DEB">
        <w:rPr>
          <w:rFonts w:ascii="Tahoma" w:hAnsi="Tahoma" w:cs="Tahoma"/>
          <w:b/>
          <w:sz w:val="22"/>
          <w:szCs w:val="22"/>
        </w:rPr>
        <w:t>2</w:t>
      </w:r>
      <w:proofErr w:type="gramStart"/>
      <w:r w:rsidRPr="00936DEB">
        <w:rPr>
          <w:rFonts w:ascii="Tahoma" w:hAnsi="Tahoma" w:cs="Tahoma"/>
          <w:b/>
          <w:sz w:val="22"/>
          <w:szCs w:val="22"/>
        </w:rPr>
        <w:t>,5</w:t>
      </w:r>
      <w:proofErr w:type="gramEnd"/>
      <w:r w:rsidRPr="00936DEB">
        <w:rPr>
          <w:rFonts w:ascii="Tahoma" w:hAnsi="Tahoma" w:cs="Tahoma"/>
          <w:b/>
          <w:sz w:val="22"/>
          <w:szCs w:val="22"/>
        </w:rPr>
        <w:t xml:space="preserve"> a 5 tonnellate</w:t>
      </w:r>
      <w:r w:rsidRPr="007C7CB4">
        <w:rPr>
          <w:rFonts w:ascii="Tahoma" w:hAnsi="Tahoma" w:cs="Tahoma"/>
          <w:sz w:val="22"/>
          <w:szCs w:val="22"/>
        </w:rPr>
        <w:t xml:space="preserve"> – i mini escavatori – e da </w:t>
      </w:r>
      <w:r w:rsidRPr="00936DEB">
        <w:rPr>
          <w:rFonts w:ascii="Tahoma" w:hAnsi="Tahoma" w:cs="Tahoma"/>
          <w:b/>
          <w:sz w:val="22"/>
          <w:szCs w:val="22"/>
        </w:rPr>
        <w:t>5 a 30 tonnellate</w:t>
      </w:r>
      <w:r w:rsidRPr="007C7CB4">
        <w:rPr>
          <w:rFonts w:ascii="Tahoma" w:hAnsi="Tahoma" w:cs="Tahoma"/>
          <w:sz w:val="22"/>
          <w:szCs w:val="22"/>
        </w:rPr>
        <w:t xml:space="preserve"> – i midi escavatori. Per entrambe le categorie, l’</w:t>
      </w:r>
      <w:r w:rsidRPr="00936DEB">
        <w:rPr>
          <w:rFonts w:ascii="Tahoma" w:hAnsi="Tahoma" w:cs="Tahoma"/>
          <w:b/>
          <w:sz w:val="22"/>
          <w:szCs w:val="22"/>
        </w:rPr>
        <w:t>elettrificazione</w:t>
      </w:r>
      <w:r w:rsidRPr="007C7CB4">
        <w:rPr>
          <w:rFonts w:ascii="Tahoma" w:hAnsi="Tahoma" w:cs="Tahoma"/>
          <w:sz w:val="22"/>
          <w:szCs w:val="22"/>
        </w:rPr>
        <w:t xml:space="preserve"> delle </w:t>
      </w:r>
      <w:r w:rsidRPr="00936DEB">
        <w:rPr>
          <w:rFonts w:ascii="Tahoma" w:hAnsi="Tahoma" w:cs="Tahoma"/>
          <w:b/>
          <w:sz w:val="22"/>
          <w:szCs w:val="22"/>
        </w:rPr>
        <w:t>funzioni ausiliarie</w:t>
      </w:r>
      <w:r w:rsidRPr="007C7CB4">
        <w:rPr>
          <w:rFonts w:ascii="Tahoma" w:hAnsi="Tahoma" w:cs="Tahoma"/>
          <w:sz w:val="22"/>
          <w:szCs w:val="22"/>
        </w:rPr>
        <w:t xml:space="preserve"> comprende </w:t>
      </w:r>
      <w:r>
        <w:rPr>
          <w:rFonts w:ascii="Tahoma" w:hAnsi="Tahoma" w:cs="Tahoma"/>
          <w:sz w:val="22"/>
          <w:szCs w:val="22"/>
        </w:rPr>
        <w:t xml:space="preserve">il </w:t>
      </w:r>
      <w:r w:rsidRPr="00936DEB">
        <w:rPr>
          <w:rFonts w:ascii="Tahoma" w:hAnsi="Tahoma" w:cs="Tahoma"/>
          <w:b/>
          <w:sz w:val="22"/>
          <w:szCs w:val="22"/>
        </w:rPr>
        <w:t xml:space="preserve">riduttore </w:t>
      </w:r>
      <w:r w:rsidR="00F57380" w:rsidRPr="00936DEB">
        <w:rPr>
          <w:rFonts w:ascii="Tahoma" w:hAnsi="Tahoma" w:cs="Tahoma"/>
          <w:b/>
          <w:sz w:val="22"/>
          <w:szCs w:val="22"/>
        </w:rPr>
        <w:t>per</w:t>
      </w:r>
      <w:r w:rsidRPr="00936DEB">
        <w:rPr>
          <w:rFonts w:ascii="Tahoma" w:hAnsi="Tahoma" w:cs="Tahoma"/>
          <w:b/>
          <w:sz w:val="22"/>
          <w:szCs w:val="22"/>
        </w:rPr>
        <w:t xml:space="preserve"> rotazione</w:t>
      </w:r>
      <w:r w:rsidR="00936DEB">
        <w:rPr>
          <w:rFonts w:ascii="Tahoma" w:hAnsi="Tahoma" w:cs="Tahoma"/>
          <w:sz w:val="22"/>
          <w:szCs w:val="22"/>
        </w:rPr>
        <w:t xml:space="preserve"> </w:t>
      </w:r>
      <w:r w:rsidRPr="007C7CB4">
        <w:rPr>
          <w:rFonts w:ascii="Tahoma" w:hAnsi="Tahoma" w:cs="Tahoma"/>
          <w:sz w:val="22"/>
          <w:szCs w:val="22"/>
        </w:rPr>
        <w:t xml:space="preserve">e il </w:t>
      </w:r>
      <w:r w:rsidRPr="00936DEB">
        <w:rPr>
          <w:rFonts w:ascii="Tahoma" w:hAnsi="Tahoma" w:cs="Tahoma"/>
          <w:b/>
          <w:sz w:val="22"/>
          <w:szCs w:val="22"/>
        </w:rPr>
        <w:t>motore per l’azionamento</w:t>
      </w:r>
      <w:r w:rsidRPr="007C7CB4">
        <w:rPr>
          <w:rFonts w:ascii="Tahoma" w:hAnsi="Tahoma" w:cs="Tahoma"/>
          <w:sz w:val="22"/>
          <w:szCs w:val="22"/>
        </w:rPr>
        <w:t xml:space="preserve"> della </w:t>
      </w:r>
      <w:r w:rsidRPr="00936DEB">
        <w:rPr>
          <w:rFonts w:ascii="Tahoma" w:hAnsi="Tahoma" w:cs="Tahoma"/>
          <w:b/>
          <w:sz w:val="22"/>
          <w:szCs w:val="22"/>
        </w:rPr>
        <w:t>pompa</w:t>
      </w:r>
      <w:r w:rsidRPr="007C7CB4">
        <w:rPr>
          <w:rFonts w:ascii="Tahoma" w:hAnsi="Tahoma" w:cs="Tahoma"/>
          <w:sz w:val="22"/>
          <w:szCs w:val="22"/>
        </w:rPr>
        <w:t>, introducendo un nuovo standard in termini di efficienza energetica, silenziosità e ridotta manutenzione.</w:t>
      </w:r>
      <w:r w:rsidR="00F57380">
        <w:rPr>
          <w:rFonts w:ascii="Tahoma" w:hAnsi="Tahoma" w:cs="Tahoma"/>
          <w:sz w:val="22"/>
          <w:szCs w:val="22"/>
        </w:rPr>
        <w:t xml:space="preserve"> All’</w:t>
      </w:r>
      <w:proofErr w:type="spellStart"/>
      <w:r w:rsidR="00F57380">
        <w:rPr>
          <w:rFonts w:ascii="Tahoma" w:hAnsi="Tahoma" w:cs="Tahoma"/>
          <w:sz w:val="22"/>
          <w:szCs w:val="22"/>
        </w:rPr>
        <w:t>iVT</w:t>
      </w:r>
      <w:proofErr w:type="spellEnd"/>
      <w:r w:rsidR="00F57380">
        <w:rPr>
          <w:rFonts w:ascii="Tahoma" w:hAnsi="Tahoma" w:cs="Tahoma"/>
          <w:sz w:val="22"/>
          <w:szCs w:val="22"/>
        </w:rPr>
        <w:t xml:space="preserve"> Expo è </w:t>
      </w:r>
      <w:r w:rsidR="00A5654A">
        <w:rPr>
          <w:rFonts w:ascii="Tahoma" w:hAnsi="Tahoma" w:cs="Tahoma"/>
          <w:sz w:val="22"/>
          <w:szCs w:val="22"/>
        </w:rPr>
        <w:t xml:space="preserve">stata </w:t>
      </w:r>
      <w:r w:rsidR="00F57380">
        <w:rPr>
          <w:rFonts w:ascii="Tahoma" w:hAnsi="Tahoma" w:cs="Tahoma"/>
          <w:sz w:val="22"/>
          <w:szCs w:val="22"/>
        </w:rPr>
        <w:t xml:space="preserve">proposta una </w:t>
      </w:r>
      <w:r w:rsidR="00F57380" w:rsidRPr="00936DEB">
        <w:rPr>
          <w:rFonts w:ascii="Tahoma" w:hAnsi="Tahoma" w:cs="Tahoma"/>
          <w:b/>
          <w:sz w:val="22"/>
          <w:szCs w:val="22"/>
        </w:rPr>
        <w:t>soluzione per midi escavatori</w:t>
      </w:r>
      <w:r w:rsidR="00F57380">
        <w:rPr>
          <w:rFonts w:ascii="Tahoma" w:hAnsi="Tahoma" w:cs="Tahoma"/>
          <w:sz w:val="22"/>
          <w:szCs w:val="22"/>
        </w:rPr>
        <w:t xml:space="preserve">, che combina un </w:t>
      </w:r>
      <w:r w:rsidR="00F57380" w:rsidRPr="00936DEB">
        <w:rPr>
          <w:rFonts w:ascii="Tahoma" w:hAnsi="Tahoma" w:cs="Tahoma"/>
          <w:b/>
          <w:sz w:val="22"/>
          <w:szCs w:val="22"/>
        </w:rPr>
        <w:t>riduttore</w:t>
      </w:r>
      <w:r w:rsidR="00F57380">
        <w:rPr>
          <w:rFonts w:ascii="Tahoma" w:hAnsi="Tahoma" w:cs="Tahoma"/>
          <w:sz w:val="22"/>
          <w:szCs w:val="22"/>
        </w:rPr>
        <w:t xml:space="preserve"> </w:t>
      </w:r>
      <w:r w:rsidR="00F57380" w:rsidRPr="00936DEB">
        <w:rPr>
          <w:rFonts w:ascii="Tahoma" w:hAnsi="Tahoma" w:cs="Tahoma"/>
          <w:b/>
          <w:sz w:val="22"/>
          <w:szCs w:val="22"/>
        </w:rPr>
        <w:t>per rotazione elettrico</w:t>
      </w:r>
      <w:r w:rsidR="00F57380">
        <w:rPr>
          <w:rFonts w:ascii="Tahoma" w:hAnsi="Tahoma" w:cs="Tahoma"/>
          <w:sz w:val="22"/>
          <w:szCs w:val="22"/>
        </w:rPr>
        <w:t xml:space="preserve"> della </w:t>
      </w:r>
      <w:r w:rsidR="00F57380" w:rsidRPr="00936DEB">
        <w:rPr>
          <w:rFonts w:ascii="Tahoma" w:hAnsi="Tahoma" w:cs="Tahoma"/>
          <w:b/>
          <w:sz w:val="22"/>
          <w:szCs w:val="22"/>
        </w:rPr>
        <w:t>serie 700TE</w:t>
      </w:r>
      <w:r w:rsidR="00F57380">
        <w:rPr>
          <w:rFonts w:ascii="Tahoma" w:hAnsi="Tahoma" w:cs="Tahoma"/>
          <w:sz w:val="22"/>
          <w:szCs w:val="22"/>
        </w:rPr>
        <w:t xml:space="preserve">, ultra compatto e ad alte prestazioni, dotato di un freno elettromagnetico e di sensori di velocità e temperatura, e un </w:t>
      </w:r>
      <w:r w:rsidR="00F57380" w:rsidRPr="00936DEB">
        <w:rPr>
          <w:rFonts w:ascii="Tahoma" w:hAnsi="Tahoma" w:cs="Tahoma"/>
          <w:b/>
          <w:sz w:val="22"/>
          <w:szCs w:val="22"/>
        </w:rPr>
        <w:t>motore elettrico per azionamento pompa</w:t>
      </w:r>
      <w:r w:rsidR="00F57380">
        <w:rPr>
          <w:rFonts w:ascii="Tahoma" w:hAnsi="Tahoma" w:cs="Tahoma"/>
          <w:sz w:val="22"/>
          <w:szCs w:val="22"/>
        </w:rPr>
        <w:t xml:space="preserve"> della </w:t>
      </w:r>
      <w:r w:rsidR="00F57380" w:rsidRPr="00936DEB">
        <w:rPr>
          <w:rFonts w:ascii="Tahoma" w:hAnsi="Tahoma" w:cs="Tahoma"/>
          <w:b/>
          <w:sz w:val="22"/>
          <w:szCs w:val="22"/>
        </w:rPr>
        <w:t>Serie BPM</w:t>
      </w:r>
      <w:r w:rsidR="00F57380">
        <w:rPr>
          <w:rFonts w:ascii="Tahoma" w:hAnsi="Tahoma" w:cs="Tahoma"/>
          <w:sz w:val="22"/>
          <w:szCs w:val="22"/>
        </w:rPr>
        <w:t xml:space="preserve">, che presenta </w:t>
      </w:r>
      <w:r w:rsidR="00F57380" w:rsidRPr="00A40426">
        <w:rPr>
          <w:rFonts w:ascii="Tahoma" w:hAnsi="Tahoma" w:cs="Tahoma"/>
          <w:b/>
          <w:sz w:val="22"/>
          <w:szCs w:val="22"/>
        </w:rPr>
        <w:t>magneti permanenti</w:t>
      </w:r>
      <w:r w:rsidR="00F57380">
        <w:rPr>
          <w:rFonts w:ascii="Tahoma" w:hAnsi="Tahoma" w:cs="Tahoma"/>
          <w:sz w:val="22"/>
          <w:szCs w:val="22"/>
        </w:rPr>
        <w:t xml:space="preserve"> </w:t>
      </w:r>
      <w:r w:rsidR="00AA520C">
        <w:rPr>
          <w:rFonts w:ascii="Tahoma" w:hAnsi="Tahoma" w:cs="Tahoma"/>
          <w:sz w:val="22"/>
          <w:szCs w:val="22"/>
        </w:rPr>
        <w:t>e un’i</w:t>
      </w:r>
      <w:r w:rsidR="00F57380">
        <w:rPr>
          <w:rFonts w:ascii="Tahoma" w:hAnsi="Tahoma" w:cs="Tahoma"/>
          <w:sz w:val="22"/>
          <w:szCs w:val="22"/>
        </w:rPr>
        <w:t>nterfacc</w:t>
      </w:r>
      <w:r w:rsidR="00AA520C">
        <w:rPr>
          <w:rFonts w:ascii="Tahoma" w:hAnsi="Tahoma" w:cs="Tahoma"/>
          <w:sz w:val="22"/>
          <w:szCs w:val="22"/>
        </w:rPr>
        <w:t>ia</w:t>
      </w:r>
      <w:r w:rsidR="00F57380">
        <w:rPr>
          <w:rFonts w:ascii="Tahoma" w:hAnsi="Tahoma" w:cs="Tahoma"/>
          <w:sz w:val="22"/>
          <w:szCs w:val="22"/>
        </w:rPr>
        <w:t xml:space="preserve"> </w:t>
      </w:r>
      <w:r w:rsidR="00AA520C">
        <w:rPr>
          <w:rFonts w:ascii="Tahoma" w:hAnsi="Tahoma" w:cs="Tahoma"/>
          <w:sz w:val="22"/>
          <w:szCs w:val="22"/>
        </w:rPr>
        <w:t xml:space="preserve">secondo standard </w:t>
      </w:r>
      <w:r w:rsidR="00F57380">
        <w:rPr>
          <w:rFonts w:ascii="Tahoma" w:hAnsi="Tahoma" w:cs="Tahoma"/>
          <w:sz w:val="22"/>
          <w:szCs w:val="22"/>
        </w:rPr>
        <w:t>SAE</w:t>
      </w:r>
      <w:r w:rsidR="00AA520C">
        <w:rPr>
          <w:rFonts w:ascii="Tahoma" w:hAnsi="Tahoma" w:cs="Tahoma"/>
          <w:sz w:val="22"/>
          <w:szCs w:val="22"/>
        </w:rPr>
        <w:t xml:space="preserve"> per l’accoppiamento a pompe oleodinamiche</w:t>
      </w:r>
      <w:r w:rsidR="00F57380">
        <w:rPr>
          <w:rFonts w:ascii="Tahoma" w:hAnsi="Tahoma" w:cs="Tahoma"/>
          <w:sz w:val="22"/>
          <w:szCs w:val="22"/>
        </w:rPr>
        <w:t xml:space="preserve">. </w:t>
      </w:r>
      <w:proofErr w:type="gramStart"/>
      <w:r w:rsidR="00F57380">
        <w:rPr>
          <w:rFonts w:ascii="Tahoma" w:hAnsi="Tahoma" w:cs="Tahoma"/>
          <w:sz w:val="22"/>
          <w:szCs w:val="22"/>
        </w:rPr>
        <w:t>Completano</w:t>
      </w:r>
      <w:proofErr w:type="gramEnd"/>
      <w:r w:rsidR="00F57380">
        <w:rPr>
          <w:rFonts w:ascii="Tahoma" w:hAnsi="Tahoma" w:cs="Tahoma"/>
          <w:sz w:val="22"/>
          <w:szCs w:val="22"/>
        </w:rPr>
        <w:t xml:space="preserve"> il sistema </w:t>
      </w:r>
      <w:r w:rsidR="00F57380" w:rsidRPr="00A40426">
        <w:rPr>
          <w:rFonts w:ascii="Tahoma" w:hAnsi="Tahoma" w:cs="Tahoma"/>
          <w:b/>
          <w:sz w:val="22"/>
          <w:szCs w:val="22"/>
        </w:rPr>
        <w:t>due inverter che controllano i motor</w:t>
      </w:r>
      <w:r w:rsidR="00AA520C">
        <w:rPr>
          <w:rFonts w:ascii="Tahoma" w:hAnsi="Tahoma" w:cs="Tahoma"/>
          <w:b/>
          <w:sz w:val="22"/>
          <w:szCs w:val="22"/>
        </w:rPr>
        <w:t>i</w:t>
      </w:r>
      <w:r w:rsidR="00F57380">
        <w:rPr>
          <w:rFonts w:ascii="Tahoma" w:hAnsi="Tahoma" w:cs="Tahoma"/>
          <w:sz w:val="22"/>
          <w:szCs w:val="22"/>
        </w:rPr>
        <w:t>.</w:t>
      </w:r>
    </w:p>
    <w:p w:rsidR="000C5CFA" w:rsidRDefault="000C5CFA" w:rsidP="00F57380">
      <w:pPr>
        <w:jc w:val="both"/>
        <w:rPr>
          <w:rFonts w:ascii="Tahoma" w:hAnsi="Tahoma" w:cs="Tahoma"/>
          <w:sz w:val="22"/>
          <w:szCs w:val="22"/>
        </w:rPr>
      </w:pPr>
    </w:p>
    <w:p w:rsidR="00397E42" w:rsidRDefault="00397E42" w:rsidP="00AC7728">
      <w:pPr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Bonfiglioli</w:t>
      </w:r>
      <w:proofErr w:type="spellEnd"/>
      <w:r>
        <w:rPr>
          <w:rFonts w:ascii="Tahoma" w:hAnsi="Tahoma" w:cs="Tahoma"/>
          <w:sz w:val="22"/>
          <w:szCs w:val="22"/>
        </w:rPr>
        <w:t xml:space="preserve"> offre soluzioni </w:t>
      </w:r>
      <w:proofErr w:type="gramStart"/>
      <w:r>
        <w:rPr>
          <w:rFonts w:ascii="Tahoma" w:hAnsi="Tahoma" w:cs="Tahoma"/>
          <w:sz w:val="22"/>
          <w:szCs w:val="22"/>
        </w:rPr>
        <w:t>altamente</w:t>
      </w:r>
      <w:proofErr w:type="gramEnd"/>
      <w:r>
        <w:rPr>
          <w:rFonts w:ascii="Tahoma" w:hAnsi="Tahoma" w:cs="Tahoma"/>
          <w:sz w:val="22"/>
          <w:szCs w:val="22"/>
        </w:rPr>
        <w:t xml:space="preserve"> performanti anche </w:t>
      </w:r>
      <w:r w:rsidR="00EF6BD7" w:rsidRPr="00EF6BD7">
        <w:rPr>
          <w:rFonts w:ascii="Tahoma" w:hAnsi="Tahoma" w:cs="Tahoma"/>
          <w:sz w:val="22"/>
          <w:szCs w:val="22"/>
        </w:rPr>
        <w:t xml:space="preserve">per </w:t>
      </w:r>
      <w:r w:rsidR="00AC7728">
        <w:rPr>
          <w:rStyle w:val="Enfasigrassetto"/>
          <w:rFonts w:ascii="Tahoma" w:hAnsi="Tahoma" w:cs="Tahoma"/>
          <w:sz w:val="22"/>
          <w:szCs w:val="22"/>
        </w:rPr>
        <w:t>pale compatte cingolate</w:t>
      </w:r>
      <w:r w:rsidR="00AC7728" w:rsidRPr="00AC7728">
        <w:rPr>
          <w:rStyle w:val="Enfasigrassetto"/>
          <w:rFonts w:ascii="Tahoma" w:hAnsi="Tahoma" w:cs="Tahoma"/>
          <w:b w:val="0"/>
          <w:sz w:val="22"/>
          <w:szCs w:val="22"/>
        </w:rPr>
        <w:t>.</w:t>
      </w:r>
      <w:r w:rsidR="00AC7728">
        <w:rPr>
          <w:rStyle w:val="Enfasigrassetto"/>
          <w:rFonts w:ascii="Tahoma" w:hAnsi="Tahoma" w:cs="Tahoma"/>
          <w:sz w:val="22"/>
          <w:szCs w:val="22"/>
        </w:rPr>
        <w:t xml:space="preserve"> </w:t>
      </w:r>
      <w:r w:rsidR="00AC7728">
        <w:rPr>
          <w:rStyle w:val="Enfasigrassetto"/>
          <w:rFonts w:ascii="Tahoma" w:hAnsi="Tahoma" w:cs="Tahoma"/>
          <w:b w:val="0"/>
          <w:sz w:val="22"/>
          <w:szCs w:val="22"/>
        </w:rPr>
        <w:t xml:space="preserve">Per i modelli nel </w:t>
      </w:r>
      <w:proofErr w:type="spellStart"/>
      <w:r w:rsidR="00EF6BD7" w:rsidRPr="006A240E">
        <w:rPr>
          <w:rFonts w:ascii="Tahoma" w:hAnsi="Tahoma" w:cs="Tahoma"/>
          <w:i/>
          <w:sz w:val="22"/>
          <w:szCs w:val="22"/>
        </w:rPr>
        <w:t>range</w:t>
      </w:r>
      <w:proofErr w:type="spellEnd"/>
      <w:r w:rsidR="00EF6BD7" w:rsidRPr="00EF6BD7">
        <w:rPr>
          <w:rFonts w:ascii="Tahoma" w:hAnsi="Tahoma" w:cs="Tahoma"/>
          <w:sz w:val="22"/>
          <w:szCs w:val="22"/>
        </w:rPr>
        <w:t xml:space="preserve"> da 1,5 a 6 tonnellate</w:t>
      </w:r>
      <w:r w:rsidR="00AC772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EF6BD7" w:rsidRPr="00EF6BD7">
        <w:rPr>
          <w:rFonts w:ascii="Tahoma" w:hAnsi="Tahoma" w:cs="Tahoma"/>
          <w:sz w:val="22"/>
          <w:szCs w:val="22"/>
        </w:rPr>
        <w:t>Bonfiglioli</w:t>
      </w:r>
      <w:proofErr w:type="spellEnd"/>
      <w:r w:rsidR="00EF6BD7" w:rsidRPr="00EF6BD7">
        <w:rPr>
          <w:rFonts w:ascii="Tahoma" w:hAnsi="Tahoma" w:cs="Tahoma"/>
          <w:sz w:val="22"/>
          <w:szCs w:val="22"/>
        </w:rPr>
        <w:t xml:space="preserve"> fornisce </w:t>
      </w:r>
      <w:r w:rsidR="00AC7728">
        <w:rPr>
          <w:rFonts w:ascii="Tahoma" w:hAnsi="Tahoma" w:cs="Tahoma"/>
          <w:sz w:val="22"/>
          <w:szCs w:val="22"/>
        </w:rPr>
        <w:t xml:space="preserve">il </w:t>
      </w:r>
      <w:r w:rsidR="00AC7728" w:rsidRPr="006A240E">
        <w:rPr>
          <w:rFonts w:ascii="Tahoma" w:hAnsi="Tahoma" w:cs="Tahoma"/>
          <w:b/>
          <w:sz w:val="22"/>
          <w:szCs w:val="22"/>
        </w:rPr>
        <w:t>riduttore epicicloidale per il movimento dei cingoli</w:t>
      </w:r>
      <w:r w:rsidR="00AC7728" w:rsidRPr="0DB09A5D">
        <w:rPr>
          <w:rFonts w:ascii="Tahoma" w:hAnsi="Tahoma" w:cs="Tahoma"/>
          <w:sz w:val="22"/>
          <w:szCs w:val="22"/>
        </w:rPr>
        <w:t xml:space="preserve"> abbinato a motori elettrici ad alta densità di potenza</w:t>
      </w:r>
      <w:r w:rsidR="00A40426">
        <w:rPr>
          <w:rFonts w:ascii="Tahoma" w:hAnsi="Tahoma" w:cs="Tahoma"/>
          <w:sz w:val="22"/>
          <w:szCs w:val="22"/>
        </w:rPr>
        <w:t>.</w:t>
      </w:r>
      <w:r w:rsidR="00AC7728" w:rsidRPr="0DB09A5D">
        <w:rPr>
          <w:rFonts w:ascii="Tahoma" w:hAnsi="Tahoma" w:cs="Tahoma"/>
          <w:sz w:val="22"/>
          <w:szCs w:val="22"/>
        </w:rPr>
        <w:t xml:space="preserve"> La versione per i cingolati compatti da 5-6 tonnellate integra</w:t>
      </w:r>
      <w:r w:rsidR="00AC7728">
        <w:rPr>
          <w:rFonts w:ascii="Tahoma" w:hAnsi="Tahoma" w:cs="Tahoma"/>
          <w:sz w:val="22"/>
          <w:szCs w:val="22"/>
        </w:rPr>
        <w:t xml:space="preserve">, come </w:t>
      </w:r>
      <w:proofErr w:type="spellStart"/>
      <w:r w:rsidR="00AC7728" w:rsidRPr="00EF6CD1">
        <w:rPr>
          <w:rFonts w:ascii="Tahoma" w:hAnsi="Tahoma" w:cs="Tahoma"/>
          <w:i/>
          <w:sz w:val="22"/>
          <w:szCs w:val="22"/>
        </w:rPr>
        <w:t>feature</w:t>
      </w:r>
      <w:proofErr w:type="spellEnd"/>
      <w:r w:rsidR="00AC7728">
        <w:rPr>
          <w:rFonts w:ascii="Tahoma" w:hAnsi="Tahoma" w:cs="Tahoma"/>
          <w:sz w:val="22"/>
          <w:szCs w:val="22"/>
        </w:rPr>
        <w:t xml:space="preserve"> opzionale, </w:t>
      </w:r>
      <w:r w:rsidR="00AC7728" w:rsidRPr="0DB09A5D">
        <w:rPr>
          <w:rFonts w:ascii="Tahoma" w:hAnsi="Tahoma" w:cs="Tahoma"/>
          <w:sz w:val="22"/>
          <w:szCs w:val="22"/>
        </w:rPr>
        <w:t>anche</w:t>
      </w:r>
      <w:r w:rsidR="00AC7728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AC7728">
        <w:rPr>
          <w:rFonts w:ascii="Tahoma" w:hAnsi="Tahoma" w:cs="Tahoma"/>
          <w:sz w:val="22"/>
          <w:szCs w:val="22"/>
        </w:rPr>
        <w:t>la</w:t>
      </w:r>
      <w:r w:rsidR="00AC7728" w:rsidRPr="0DB09A5D">
        <w:rPr>
          <w:rFonts w:ascii="Tahoma" w:hAnsi="Tahoma" w:cs="Tahoma"/>
          <w:sz w:val="22"/>
          <w:szCs w:val="22"/>
        </w:rPr>
        <w:t xml:space="preserve"> </w:t>
      </w:r>
      <w:r w:rsidR="00AC7728" w:rsidRPr="0DB09A5D">
        <w:rPr>
          <w:rFonts w:ascii="Tahoma" w:hAnsi="Tahoma" w:cs="Tahoma"/>
          <w:b/>
          <w:bCs/>
          <w:sz w:val="22"/>
          <w:szCs w:val="22"/>
        </w:rPr>
        <w:t>funzionalità</w:t>
      </w:r>
      <w:proofErr w:type="gramEnd"/>
      <w:r w:rsidR="00AC7728" w:rsidRPr="0DB09A5D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AC7728" w:rsidRPr="0DB09A5D">
        <w:rPr>
          <w:rFonts w:ascii="Tahoma" w:hAnsi="Tahoma" w:cs="Tahoma"/>
          <w:b/>
          <w:bCs/>
          <w:sz w:val="22"/>
          <w:szCs w:val="22"/>
        </w:rPr>
        <w:t>IoT</w:t>
      </w:r>
      <w:proofErr w:type="spellEnd"/>
      <w:r w:rsidR="00AC7728" w:rsidRPr="0DB09A5D">
        <w:rPr>
          <w:rFonts w:ascii="Tahoma" w:hAnsi="Tahoma" w:cs="Tahoma"/>
          <w:sz w:val="22"/>
          <w:szCs w:val="22"/>
        </w:rPr>
        <w:t xml:space="preserve"> grazie alla </w:t>
      </w:r>
      <w:proofErr w:type="spellStart"/>
      <w:r w:rsidR="00AC7728" w:rsidRPr="0DB09A5D">
        <w:rPr>
          <w:rFonts w:ascii="Tahoma" w:hAnsi="Tahoma" w:cs="Tahoma"/>
          <w:sz w:val="22"/>
          <w:szCs w:val="22"/>
        </w:rPr>
        <w:t>sensoristica</w:t>
      </w:r>
      <w:proofErr w:type="spellEnd"/>
      <w:r w:rsidR="00AC7728" w:rsidRPr="0DB09A5D">
        <w:rPr>
          <w:rFonts w:ascii="Tahoma" w:hAnsi="Tahoma" w:cs="Tahoma"/>
          <w:sz w:val="22"/>
          <w:szCs w:val="22"/>
        </w:rPr>
        <w:t xml:space="preserve"> applicata al motoriduttore, che consente di visualizzare tutti i principali dati operativi della macchina, garantendone il corretto utilizzo</w:t>
      </w:r>
      <w:r w:rsidR="00EF6BD7" w:rsidRPr="00EF6BD7">
        <w:rPr>
          <w:rFonts w:ascii="Tahoma" w:hAnsi="Tahoma" w:cs="Tahoma"/>
          <w:sz w:val="22"/>
          <w:szCs w:val="22"/>
        </w:rPr>
        <w:t>.</w:t>
      </w:r>
      <w:r w:rsidR="00AC7728">
        <w:rPr>
          <w:rFonts w:ascii="Tahoma" w:hAnsi="Tahoma" w:cs="Tahoma"/>
          <w:sz w:val="22"/>
          <w:szCs w:val="22"/>
        </w:rPr>
        <w:t xml:space="preserve"> </w:t>
      </w:r>
      <w:r w:rsidR="00AC7728" w:rsidRPr="0DB09A5D">
        <w:rPr>
          <w:rFonts w:ascii="Tahoma" w:hAnsi="Tahoma" w:cs="Tahoma"/>
          <w:sz w:val="22"/>
          <w:szCs w:val="22"/>
        </w:rPr>
        <w:t xml:space="preserve">La soluzione elettrificata di </w:t>
      </w:r>
      <w:proofErr w:type="spellStart"/>
      <w:r w:rsidR="00AC7728" w:rsidRPr="0DB09A5D">
        <w:rPr>
          <w:rFonts w:ascii="Tahoma" w:hAnsi="Tahoma" w:cs="Tahoma"/>
          <w:sz w:val="22"/>
          <w:szCs w:val="22"/>
        </w:rPr>
        <w:t>Bonfiglioli</w:t>
      </w:r>
      <w:proofErr w:type="spellEnd"/>
      <w:r w:rsidR="00AC7728" w:rsidRPr="0DB09A5D">
        <w:rPr>
          <w:rFonts w:ascii="Tahoma" w:hAnsi="Tahoma" w:cs="Tahoma"/>
          <w:sz w:val="22"/>
          <w:szCs w:val="22"/>
        </w:rPr>
        <w:t xml:space="preserve"> rappresenta un prodotto all’avanguardia, già disponibile come </w:t>
      </w:r>
      <w:proofErr w:type="gramStart"/>
      <w:r w:rsidR="00AC7728" w:rsidRPr="0DB09A5D">
        <w:rPr>
          <w:rFonts w:ascii="Tahoma" w:hAnsi="Tahoma" w:cs="Tahoma"/>
          <w:sz w:val="22"/>
          <w:szCs w:val="22"/>
        </w:rPr>
        <w:t>dotazione standard</w:t>
      </w:r>
      <w:proofErr w:type="gramEnd"/>
      <w:r w:rsidR="00AC7728" w:rsidRPr="0DB09A5D">
        <w:rPr>
          <w:rFonts w:ascii="Tahoma" w:hAnsi="Tahoma" w:cs="Tahoma"/>
          <w:sz w:val="22"/>
          <w:szCs w:val="22"/>
        </w:rPr>
        <w:t xml:space="preserve"> </w:t>
      </w:r>
      <w:r w:rsidR="00AC7728">
        <w:rPr>
          <w:rFonts w:ascii="Tahoma" w:hAnsi="Tahoma" w:cs="Tahoma"/>
          <w:sz w:val="22"/>
          <w:szCs w:val="22"/>
        </w:rPr>
        <w:t xml:space="preserve">integrata </w:t>
      </w:r>
      <w:r w:rsidR="00AC7728" w:rsidRPr="0DB09A5D">
        <w:rPr>
          <w:rFonts w:ascii="Tahoma" w:hAnsi="Tahoma" w:cs="Tahoma"/>
          <w:sz w:val="22"/>
          <w:szCs w:val="22"/>
        </w:rPr>
        <w:t xml:space="preserve">su macchine di produttori </w:t>
      </w:r>
      <w:r w:rsidR="005F29BE">
        <w:rPr>
          <w:rFonts w:ascii="Tahoma" w:hAnsi="Tahoma" w:cs="Tahoma"/>
          <w:sz w:val="22"/>
          <w:szCs w:val="22"/>
        </w:rPr>
        <w:t xml:space="preserve">e OEM </w:t>
      </w:r>
      <w:r w:rsidR="00AC7728" w:rsidRPr="00AA520C">
        <w:rPr>
          <w:rFonts w:ascii="Tahoma" w:hAnsi="Tahoma" w:cs="Tahoma"/>
          <w:i/>
          <w:sz w:val="22"/>
          <w:szCs w:val="22"/>
        </w:rPr>
        <w:t>leader</w:t>
      </w:r>
      <w:r w:rsidR="00AC7728" w:rsidRPr="0DB09A5D">
        <w:rPr>
          <w:rFonts w:ascii="Tahoma" w:hAnsi="Tahoma" w:cs="Tahoma"/>
          <w:sz w:val="22"/>
          <w:szCs w:val="22"/>
        </w:rPr>
        <w:t xml:space="preserve"> del settore</w:t>
      </w:r>
      <w:r w:rsidR="005F29BE">
        <w:rPr>
          <w:rFonts w:ascii="Tahoma" w:hAnsi="Tahoma" w:cs="Tahoma"/>
          <w:sz w:val="22"/>
          <w:szCs w:val="22"/>
        </w:rPr>
        <w:t>.</w:t>
      </w:r>
      <w:r w:rsidRPr="00397E42">
        <w:rPr>
          <w:rFonts w:ascii="Tahoma" w:hAnsi="Tahoma" w:cs="Tahoma"/>
          <w:sz w:val="22"/>
          <w:szCs w:val="22"/>
        </w:rPr>
        <w:t xml:space="preserve"> </w:t>
      </w:r>
    </w:p>
    <w:p w:rsidR="005F29BE" w:rsidRDefault="00397E42" w:rsidP="00AC7728">
      <w:pPr>
        <w:jc w:val="both"/>
        <w:rPr>
          <w:rFonts w:ascii="Tahoma" w:hAnsi="Tahoma" w:cs="Tahoma"/>
          <w:sz w:val="22"/>
          <w:szCs w:val="22"/>
        </w:rPr>
      </w:pPr>
      <w:r w:rsidRPr="007C7CB4">
        <w:rPr>
          <w:rFonts w:ascii="Tahoma" w:hAnsi="Tahoma" w:cs="Tahoma"/>
          <w:sz w:val="22"/>
          <w:szCs w:val="22"/>
        </w:rPr>
        <w:t xml:space="preserve">Per quanto riguarda </w:t>
      </w:r>
      <w:r>
        <w:rPr>
          <w:rFonts w:ascii="Tahoma" w:hAnsi="Tahoma" w:cs="Tahoma"/>
          <w:sz w:val="22"/>
          <w:szCs w:val="22"/>
        </w:rPr>
        <w:t xml:space="preserve">le </w:t>
      </w:r>
      <w:r w:rsidRPr="00936DEB">
        <w:rPr>
          <w:rFonts w:ascii="Tahoma" w:hAnsi="Tahoma" w:cs="Tahoma"/>
          <w:b/>
          <w:sz w:val="22"/>
          <w:szCs w:val="22"/>
        </w:rPr>
        <w:t>attrezzature per le costruzioni stradali</w:t>
      </w:r>
      <w:r w:rsidRPr="007C7CB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7C7CB4">
        <w:rPr>
          <w:rFonts w:ascii="Tahoma" w:hAnsi="Tahoma" w:cs="Tahoma"/>
          <w:sz w:val="22"/>
          <w:szCs w:val="22"/>
        </w:rPr>
        <w:t>Bonfiglioli</w:t>
      </w:r>
      <w:proofErr w:type="spellEnd"/>
      <w:r w:rsidRPr="007C7CB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guida la transizione verso l’elettrificazione d</w:t>
      </w:r>
      <w:r w:rsidRPr="007C7CB4">
        <w:rPr>
          <w:rFonts w:ascii="Tahoma" w:hAnsi="Tahoma" w:cs="Tahoma"/>
          <w:sz w:val="22"/>
          <w:szCs w:val="22"/>
        </w:rPr>
        <w:t>elle funzioni chiave d</w:t>
      </w:r>
      <w:r>
        <w:rPr>
          <w:rFonts w:ascii="Tahoma" w:hAnsi="Tahoma" w:cs="Tahoma"/>
          <w:sz w:val="22"/>
          <w:szCs w:val="22"/>
        </w:rPr>
        <w:t xml:space="preserve">i </w:t>
      </w:r>
      <w:r w:rsidRPr="00936DEB">
        <w:rPr>
          <w:rFonts w:ascii="Tahoma" w:hAnsi="Tahoma" w:cs="Tahoma"/>
          <w:b/>
          <w:sz w:val="22"/>
          <w:szCs w:val="22"/>
        </w:rPr>
        <w:t>rulli compattatori</w:t>
      </w:r>
      <w:r w:rsidRPr="007C7CB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e </w:t>
      </w:r>
      <w:r w:rsidRPr="00936DEB">
        <w:rPr>
          <w:rFonts w:ascii="Tahoma" w:hAnsi="Tahoma" w:cs="Tahoma"/>
          <w:b/>
          <w:sz w:val="22"/>
          <w:szCs w:val="22"/>
        </w:rPr>
        <w:t>rulli tandem</w:t>
      </w:r>
      <w:r w:rsidRPr="007C7CB4">
        <w:rPr>
          <w:rFonts w:ascii="Tahoma" w:hAnsi="Tahoma" w:cs="Tahoma"/>
          <w:sz w:val="22"/>
          <w:szCs w:val="22"/>
        </w:rPr>
        <w:t xml:space="preserve">, tra cui </w:t>
      </w:r>
      <w:r>
        <w:rPr>
          <w:rFonts w:ascii="Tahoma" w:hAnsi="Tahoma" w:cs="Tahoma"/>
          <w:sz w:val="22"/>
          <w:szCs w:val="22"/>
        </w:rPr>
        <w:t xml:space="preserve">il </w:t>
      </w:r>
      <w:r w:rsidRPr="00936DEB">
        <w:rPr>
          <w:rFonts w:ascii="Tahoma" w:hAnsi="Tahoma" w:cs="Tahoma"/>
          <w:b/>
          <w:sz w:val="22"/>
          <w:szCs w:val="22"/>
        </w:rPr>
        <w:t>riduttore per</w:t>
      </w:r>
      <w:r>
        <w:rPr>
          <w:rFonts w:ascii="Tahoma" w:hAnsi="Tahoma" w:cs="Tahoma"/>
          <w:sz w:val="22"/>
          <w:szCs w:val="22"/>
        </w:rPr>
        <w:t xml:space="preserve"> </w:t>
      </w:r>
      <w:r w:rsidRPr="00936DEB">
        <w:rPr>
          <w:rFonts w:ascii="Tahoma" w:hAnsi="Tahoma" w:cs="Tahoma"/>
          <w:b/>
          <w:sz w:val="22"/>
          <w:szCs w:val="22"/>
        </w:rPr>
        <w:t>tamburo</w:t>
      </w:r>
      <w:r w:rsidRPr="007C7CB4">
        <w:rPr>
          <w:rFonts w:ascii="Tahoma" w:hAnsi="Tahoma" w:cs="Tahoma"/>
          <w:sz w:val="22"/>
          <w:szCs w:val="22"/>
        </w:rPr>
        <w:t xml:space="preserve">, il </w:t>
      </w:r>
      <w:r w:rsidR="00A40426" w:rsidRPr="00A40426">
        <w:rPr>
          <w:rFonts w:ascii="Tahoma" w:hAnsi="Tahoma" w:cs="Tahoma"/>
          <w:b/>
          <w:sz w:val="22"/>
          <w:szCs w:val="22"/>
        </w:rPr>
        <w:t>sistema elettrico per la ster</w:t>
      </w:r>
      <w:r w:rsidRPr="00A40426">
        <w:rPr>
          <w:rFonts w:ascii="Tahoma" w:hAnsi="Tahoma" w:cs="Tahoma"/>
          <w:b/>
          <w:sz w:val="22"/>
          <w:szCs w:val="22"/>
        </w:rPr>
        <w:t>zata</w:t>
      </w:r>
      <w:r>
        <w:rPr>
          <w:rFonts w:ascii="Tahoma" w:hAnsi="Tahoma" w:cs="Tahoma"/>
          <w:sz w:val="22"/>
          <w:szCs w:val="22"/>
        </w:rPr>
        <w:t xml:space="preserve"> e le </w:t>
      </w:r>
      <w:r w:rsidRPr="00936DEB">
        <w:rPr>
          <w:rFonts w:ascii="Tahoma" w:hAnsi="Tahoma" w:cs="Tahoma"/>
          <w:b/>
          <w:sz w:val="22"/>
          <w:szCs w:val="22"/>
        </w:rPr>
        <w:t>funzioni di vibrazione</w:t>
      </w:r>
      <w:r>
        <w:rPr>
          <w:rFonts w:ascii="Tahoma" w:hAnsi="Tahoma" w:cs="Tahoma"/>
          <w:sz w:val="22"/>
          <w:szCs w:val="22"/>
        </w:rPr>
        <w:t xml:space="preserve">, per le quali </w:t>
      </w:r>
      <w:proofErr w:type="spellStart"/>
      <w:r>
        <w:rPr>
          <w:rFonts w:ascii="Tahoma" w:hAnsi="Tahoma" w:cs="Tahoma"/>
          <w:sz w:val="22"/>
          <w:szCs w:val="22"/>
        </w:rPr>
        <w:t>Bonfiglioli</w:t>
      </w:r>
      <w:proofErr w:type="spellEnd"/>
      <w:r>
        <w:rPr>
          <w:rFonts w:ascii="Tahoma" w:hAnsi="Tahoma" w:cs="Tahoma"/>
          <w:sz w:val="22"/>
          <w:szCs w:val="22"/>
        </w:rPr>
        <w:t xml:space="preserve"> sviluppa motori elettrici con caratteristiche dedicate.</w:t>
      </w:r>
    </w:p>
    <w:p w:rsidR="005F29BE" w:rsidRDefault="005F29BE" w:rsidP="00AC7728">
      <w:pPr>
        <w:jc w:val="both"/>
        <w:rPr>
          <w:rFonts w:ascii="Tahoma" w:hAnsi="Tahoma" w:cs="Tahoma"/>
          <w:sz w:val="22"/>
          <w:szCs w:val="22"/>
        </w:rPr>
      </w:pPr>
    </w:p>
    <w:p w:rsidR="005F29BE" w:rsidRDefault="005F29BE" w:rsidP="005F29BE">
      <w:pPr>
        <w:jc w:val="both"/>
        <w:rPr>
          <w:rFonts w:ascii="Tahoma" w:hAnsi="Tahoma" w:cs="Tahoma"/>
          <w:b/>
          <w:sz w:val="22"/>
          <w:szCs w:val="22"/>
        </w:rPr>
      </w:pPr>
      <w:r w:rsidRPr="005F29BE">
        <w:rPr>
          <w:rFonts w:ascii="Tahoma" w:hAnsi="Tahoma" w:cs="Tahoma"/>
          <w:b/>
          <w:sz w:val="22"/>
          <w:szCs w:val="22"/>
        </w:rPr>
        <w:t xml:space="preserve">Elettrificazione e innovazione: </w:t>
      </w:r>
      <w:proofErr w:type="spellStart"/>
      <w:r w:rsidRPr="005F29BE">
        <w:rPr>
          <w:rFonts w:ascii="Tahoma" w:hAnsi="Tahoma" w:cs="Tahoma"/>
          <w:b/>
          <w:sz w:val="22"/>
          <w:szCs w:val="22"/>
        </w:rPr>
        <w:t>Bonfiglioli</w:t>
      </w:r>
      <w:proofErr w:type="spellEnd"/>
      <w:r w:rsidRPr="005F29BE">
        <w:rPr>
          <w:rFonts w:ascii="Tahoma" w:hAnsi="Tahoma" w:cs="Tahoma"/>
          <w:b/>
          <w:sz w:val="22"/>
          <w:szCs w:val="22"/>
        </w:rPr>
        <w:t xml:space="preserve"> guida l’evoluzione dell’</w:t>
      </w:r>
      <w:proofErr w:type="gramStart"/>
      <w:r w:rsidRPr="005F29BE">
        <w:rPr>
          <w:rFonts w:ascii="Tahoma" w:hAnsi="Tahoma" w:cs="Tahoma"/>
          <w:b/>
          <w:sz w:val="22"/>
          <w:szCs w:val="22"/>
        </w:rPr>
        <w:t>agricoltura</w:t>
      </w:r>
      <w:proofErr w:type="gramEnd"/>
    </w:p>
    <w:p w:rsidR="005F29BE" w:rsidRPr="005F29BE" w:rsidRDefault="005F29BE" w:rsidP="00CC15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Supportata da una l</w:t>
      </w:r>
      <w:r w:rsidRPr="005F29BE">
        <w:rPr>
          <w:rFonts w:ascii="Tahoma" w:hAnsi="Tahoma" w:cs="Tahoma"/>
          <w:sz w:val="22"/>
          <w:szCs w:val="22"/>
        </w:rPr>
        <w:t xml:space="preserve">unga esperienza al fianco dei principali </w:t>
      </w:r>
      <w:r w:rsidRPr="009E4D5E">
        <w:rPr>
          <w:rFonts w:ascii="Tahoma" w:hAnsi="Tahoma" w:cs="Tahoma"/>
          <w:i/>
          <w:sz w:val="22"/>
          <w:szCs w:val="22"/>
        </w:rPr>
        <w:t>player</w:t>
      </w:r>
      <w:r>
        <w:rPr>
          <w:rFonts w:ascii="Tahoma" w:hAnsi="Tahoma" w:cs="Tahoma"/>
          <w:sz w:val="22"/>
          <w:szCs w:val="22"/>
        </w:rPr>
        <w:t xml:space="preserve"> di </w:t>
      </w:r>
      <w:r w:rsidRPr="005F29BE">
        <w:rPr>
          <w:rFonts w:ascii="Tahoma" w:hAnsi="Tahoma" w:cs="Tahoma"/>
          <w:sz w:val="22"/>
          <w:szCs w:val="22"/>
        </w:rPr>
        <w:t xml:space="preserve">mercato, </w:t>
      </w:r>
      <w:proofErr w:type="spellStart"/>
      <w:r w:rsidRPr="005F29BE">
        <w:rPr>
          <w:rFonts w:ascii="Tahoma" w:hAnsi="Tahoma" w:cs="Tahoma"/>
          <w:sz w:val="22"/>
          <w:szCs w:val="22"/>
        </w:rPr>
        <w:t>Bonfiglioli</w:t>
      </w:r>
      <w:proofErr w:type="spellEnd"/>
      <w:r w:rsidRPr="005F29BE">
        <w:rPr>
          <w:rFonts w:ascii="Tahoma" w:hAnsi="Tahoma" w:cs="Tahoma"/>
          <w:sz w:val="22"/>
          <w:szCs w:val="22"/>
        </w:rPr>
        <w:t xml:space="preserve"> è in grado di progettare e sviluppare </w:t>
      </w:r>
      <w:r>
        <w:rPr>
          <w:rFonts w:ascii="Tahoma" w:hAnsi="Tahoma" w:cs="Tahoma"/>
          <w:sz w:val="22"/>
          <w:szCs w:val="22"/>
        </w:rPr>
        <w:t xml:space="preserve">drive </w:t>
      </w:r>
      <w:r w:rsidRPr="005F29BE">
        <w:rPr>
          <w:rFonts w:ascii="Tahoma" w:hAnsi="Tahoma" w:cs="Tahoma"/>
          <w:sz w:val="22"/>
          <w:szCs w:val="22"/>
        </w:rPr>
        <w:t xml:space="preserve">su misura per un’ampia gamma di applicazioni nel settore agricolo, come irroratrici, </w:t>
      </w:r>
      <w:proofErr w:type="spellStart"/>
      <w:r w:rsidRPr="005F29BE">
        <w:rPr>
          <w:rFonts w:ascii="Tahoma" w:hAnsi="Tahoma" w:cs="Tahoma"/>
          <w:sz w:val="22"/>
          <w:szCs w:val="22"/>
        </w:rPr>
        <w:t>mietitr</w:t>
      </w:r>
      <w:r>
        <w:rPr>
          <w:rFonts w:ascii="Tahoma" w:hAnsi="Tahoma" w:cs="Tahoma"/>
          <w:sz w:val="22"/>
          <w:szCs w:val="22"/>
        </w:rPr>
        <w:t>ebbie</w:t>
      </w:r>
      <w:proofErr w:type="spellEnd"/>
      <w:r w:rsidRPr="005F29BE">
        <w:rPr>
          <w:rFonts w:ascii="Tahoma" w:hAnsi="Tahoma" w:cs="Tahoma"/>
          <w:sz w:val="22"/>
          <w:szCs w:val="22"/>
        </w:rPr>
        <w:t xml:space="preserve">, miscelatori e macchine </w:t>
      </w:r>
      <w:r>
        <w:rPr>
          <w:rFonts w:ascii="Tahoma" w:hAnsi="Tahoma" w:cs="Tahoma"/>
          <w:sz w:val="22"/>
          <w:szCs w:val="22"/>
        </w:rPr>
        <w:t>per la silvicoltura</w:t>
      </w:r>
      <w:r w:rsidRPr="005F29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Per rispondere alla crescente richiesta di </w:t>
      </w:r>
      <w:r w:rsidRPr="005F29BE">
        <w:rPr>
          <w:rFonts w:ascii="Tahoma" w:hAnsi="Tahoma" w:cs="Tahoma"/>
          <w:sz w:val="22"/>
          <w:szCs w:val="22"/>
        </w:rPr>
        <w:t xml:space="preserve">macchine agricole </w:t>
      </w:r>
      <w:r>
        <w:rPr>
          <w:rFonts w:ascii="Tahoma" w:hAnsi="Tahoma" w:cs="Tahoma"/>
          <w:sz w:val="22"/>
          <w:szCs w:val="22"/>
        </w:rPr>
        <w:t>e</w:t>
      </w:r>
      <w:r w:rsidRPr="005F29BE">
        <w:rPr>
          <w:rFonts w:ascii="Tahoma" w:hAnsi="Tahoma" w:cs="Tahoma"/>
          <w:sz w:val="22"/>
          <w:szCs w:val="22"/>
        </w:rPr>
        <w:t>lettriche</w:t>
      </w:r>
      <w:r>
        <w:rPr>
          <w:rFonts w:ascii="Tahoma" w:hAnsi="Tahoma" w:cs="Tahoma"/>
          <w:sz w:val="22"/>
          <w:szCs w:val="22"/>
        </w:rPr>
        <w:t xml:space="preserve"> e a guida autonoma</w:t>
      </w:r>
      <w:r w:rsidRPr="005F29BE">
        <w:rPr>
          <w:rFonts w:ascii="Tahoma" w:hAnsi="Tahoma" w:cs="Tahoma"/>
          <w:sz w:val="22"/>
          <w:szCs w:val="22"/>
        </w:rPr>
        <w:t>, in particolare nei s</w:t>
      </w:r>
      <w:r w:rsidR="00CC1552">
        <w:rPr>
          <w:rFonts w:ascii="Tahoma" w:hAnsi="Tahoma" w:cs="Tahoma"/>
          <w:sz w:val="22"/>
          <w:szCs w:val="22"/>
        </w:rPr>
        <w:t xml:space="preserve">ettori della </w:t>
      </w:r>
      <w:r w:rsidR="00CC1552" w:rsidRPr="00936DEB">
        <w:rPr>
          <w:rFonts w:ascii="Tahoma" w:hAnsi="Tahoma" w:cs="Tahoma"/>
          <w:b/>
          <w:sz w:val="22"/>
          <w:szCs w:val="22"/>
        </w:rPr>
        <w:t>viticoltura</w:t>
      </w:r>
      <w:r w:rsidR="00CC1552">
        <w:rPr>
          <w:rFonts w:ascii="Tahoma" w:hAnsi="Tahoma" w:cs="Tahoma"/>
          <w:sz w:val="22"/>
          <w:szCs w:val="22"/>
        </w:rPr>
        <w:t xml:space="preserve"> e della </w:t>
      </w:r>
      <w:r w:rsidR="00CC1552" w:rsidRPr="00936DEB">
        <w:rPr>
          <w:rFonts w:ascii="Tahoma" w:hAnsi="Tahoma" w:cs="Tahoma"/>
          <w:b/>
          <w:sz w:val="22"/>
          <w:szCs w:val="22"/>
        </w:rPr>
        <w:t xml:space="preserve">coltivazione di piante </w:t>
      </w:r>
      <w:r w:rsidRPr="00936DEB">
        <w:rPr>
          <w:rFonts w:ascii="Tahoma" w:hAnsi="Tahoma" w:cs="Tahoma"/>
          <w:b/>
          <w:sz w:val="22"/>
          <w:szCs w:val="22"/>
        </w:rPr>
        <w:t>da radice</w:t>
      </w:r>
      <w:r w:rsidRPr="005F29B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F29BE">
        <w:rPr>
          <w:rFonts w:ascii="Tahoma" w:hAnsi="Tahoma" w:cs="Tahoma"/>
          <w:sz w:val="22"/>
          <w:szCs w:val="22"/>
        </w:rPr>
        <w:t>Bonfiglioli</w:t>
      </w:r>
      <w:proofErr w:type="spellEnd"/>
      <w:r w:rsidRPr="005F29BE">
        <w:rPr>
          <w:rFonts w:ascii="Tahoma" w:hAnsi="Tahoma" w:cs="Tahoma"/>
          <w:sz w:val="22"/>
          <w:szCs w:val="22"/>
        </w:rPr>
        <w:t xml:space="preserve"> fornisce </w:t>
      </w:r>
      <w:r w:rsidR="00CC1552" w:rsidRPr="00936DEB">
        <w:rPr>
          <w:rFonts w:ascii="Tahoma" w:hAnsi="Tahoma" w:cs="Tahoma"/>
          <w:b/>
          <w:sz w:val="22"/>
          <w:szCs w:val="22"/>
        </w:rPr>
        <w:t xml:space="preserve">riduttori </w:t>
      </w:r>
      <w:r w:rsidRPr="00936DEB">
        <w:rPr>
          <w:rFonts w:ascii="Tahoma" w:hAnsi="Tahoma" w:cs="Tahoma"/>
          <w:b/>
          <w:sz w:val="22"/>
          <w:szCs w:val="22"/>
        </w:rPr>
        <w:t>per ruote e cingoli</w:t>
      </w:r>
      <w:r w:rsidRPr="005F29BE">
        <w:rPr>
          <w:rFonts w:ascii="Tahoma" w:hAnsi="Tahoma" w:cs="Tahoma"/>
          <w:sz w:val="22"/>
          <w:szCs w:val="22"/>
        </w:rPr>
        <w:t xml:space="preserve"> </w:t>
      </w:r>
      <w:r w:rsidR="00A40426">
        <w:rPr>
          <w:rFonts w:ascii="Tahoma" w:hAnsi="Tahoma" w:cs="Tahoma"/>
          <w:sz w:val="22"/>
          <w:szCs w:val="22"/>
        </w:rPr>
        <w:t>p</w:t>
      </w:r>
      <w:r w:rsidRPr="005F29BE">
        <w:rPr>
          <w:rFonts w:ascii="Tahoma" w:hAnsi="Tahoma" w:cs="Tahoma"/>
          <w:sz w:val="22"/>
          <w:szCs w:val="22"/>
        </w:rPr>
        <w:t xml:space="preserve">er </w:t>
      </w:r>
      <w:r w:rsidRPr="00936DEB">
        <w:rPr>
          <w:rFonts w:ascii="Tahoma" w:hAnsi="Tahoma" w:cs="Tahoma"/>
          <w:b/>
          <w:sz w:val="22"/>
          <w:szCs w:val="22"/>
        </w:rPr>
        <w:t>veicoli autonomi da 1,5 a 6 tonnellate</w:t>
      </w:r>
      <w:r w:rsidRPr="005F29BE">
        <w:rPr>
          <w:rFonts w:ascii="Tahoma" w:hAnsi="Tahoma" w:cs="Tahoma"/>
          <w:sz w:val="22"/>
          <w:szCs w:val="22"/>
        </w:rPr>
        <w:t>. Le soluzioni dell’azienda, che includono riduttori delle serie 700 o 600 abbinati a motori a magneti permanenti a bassa tensione (48–</w:t>
      </w:r>
      <w:proofErr w:type="gramStart"/>
      <w:r w:rsidRPr="005F29BE">
        <w:rPr>
          <w:rFonts w:ascii="Tahoma" w:hAnsi="Tahoma" w:cs="Tahoma"/>
          <w:sz w:val="22"/>
          <w:szCs w:val="22"/>
        </w:rPr>
        <w:t>96V</w:t>
      </w:r>
      <w:proofErr w:type="gramEnd"/>
      <w:r w:rsidRPr="005F29BE">
        <w:rPr>
          <w:rFonts w:ascii="Tahoma" w:hAnsi="Tahoma" w:cs="Tahoma"/>
          <w:sz w:val="22"/>
          <w:szCs w:val="22"/>
        </w:rPr>
        <w:t xml:space="preserve">), </w:t>
      </w:r>
      <w:r w:rsidR="00CC1552">
        <w:rPr>
          <w:rFonts w:ascii="Tahoma" w:hAnsi="Tahoma" w:cs="Tahoma"/>
          <w:sz w:val="22"/>
          <w:szCs w:val="22"/>
        </w:rPr>
        <w:t xml:space="preserve">supportano </w:t>
      </w:r>
      <w:r w:rsidRPr="005F29BE">
        <w:rPr>
          <w:rFonts w:ascii="Tahoma" w:hAnsi="Tahoma" w:cs="Tahoma"/>
          <w:sz w:val="22"/>
          <w:szCs w:val="22"/>
        </w:rPr>
        <w:t xml:space="preserve">gli OEM </w:t>
      </w:r>
      <w:r w:rsidR="00CC1552">
        <w:rPr>
          <w:rFonts w:ascii="Tahoma" w:hAnsi="Tahoma" w:cs="Tahoma"/>
          <w:sz w:val="22"/>
          <w:szCs w:val="22"/>
        </w:rPr>
        <w:t>nel</w:t>
      </w:r>
      <w:r w:rsidRPr="005F29BE">
        <w:rPr>
          <w:rFonts w:ascii="Tahoma" w:hAnsi="Tahoma" w:cs="Tahoma"/>
          <w:sz w:val="22"/>
          <w:szCs w:val="22"/>
        </w:rPr>
        <w:t xml:space="preserve"> soddisfare le crescenti aspettative in termini di macchine agricole intelligenti, elettriche e connesse.</w:t>
      </w:r>
      <w:r w:rsidR="00CC1552">
        <w:rPr>
          <w:rFonts w:ascii="Tahoma" w:hAnsi="Tahoma" w:cs="Tahoma"/>
          <w:sz w:val="22"/>
          <w:szCs w:val="22"/>
        </w:rPr>
        <w:t xml:space="preserve"> </w:t>
      </w:r>
      <w:r w:rsidRPr="005F29BE">
        <w:rPr>
          <w:rFonts w:ascii="Tahoma" w:hAnsi="Tahoma" w:cs="Tahoma"/>
          <w:sz w:val="22"/>
          <w:szCs w:val="22"/>
        </w:rPr>
        <w:t xml:space="preserve">In questo </w:t>
      </w:r>
      <w:proofErr w:type="gramStart"/>
      <w:r w:rsidRPr="005F29BE">
        <w:rPr>
          <w:rFonts w:ascii="Tahoma" w:hAnsi="Tahoma" w:cs="Tahoma"/>
          <w:sz w:val="22"/>
          <w:szCs w:val="22"/>
        </w:rPr>
        <w:t>contesto</w:t>
      </w:r>
      <w:proofErr w:type="gramEnd"/>
      <w:r w:rsidRPr="005F29BE">
        <w:rPr>
          <w:rFonts w:ascii="Tahoma" w:hAnsi="Tahoma" w:cs="Tahoma"/>
          <w:sz w:val="22"/>
          <w:szCs w:val="22"/>
        </w:rPr>
        <w:t xml:space="preserve">, </w:t>
      </w:r>
      <w:r w:rsidR="00CC1552">
        <w:rPr>
          <w:rFonts w:ascii="Tahoma" w:hAnsi="Tahoma" w:cs="Tahoma"/>
          <w:sz w:val="22"/>
          <w:szCs w:val="22"/>
        </w:rPr>
        <w:t>riveste p</w:t>
      </w:r>
      <w:r w:rsidRPr="005F29BE">
        <w:rPr>
          <w:rFonts w:ascii="Tahoma" w:hAnsi="Tahoma" w:cs="Tahoma"/>
          <w:sz w:val="22"/>
          <w:szCs w:val="22"/>
        </w:rPr>
        <w:t xml:space="preserve">articolare interesse </w:t>
      </w:r>
      <w:r w:rsidR="00CC1552">
        <w:rPr>
          <w:rFonts w:ascii="Tahoma" w:hAnsi="Tahoma" w:cs="Tahoma"/>
          <w:sz w:val="22"/>
          <w:szCs w:val="22"/>
        </w:rPr>
        <w:t xml:space="preserve">e importanza </w:t>
      </w:r>
      <w:r w:rsidRPr="005F29BE">
        <w:rPr>
          <w:rFonts w:ascii="Tahoma" w:hAnsi="Tahoma" w:cs="Tahoma"/>
          <w:sz w:val="22"/>
          <w:szCs w:val="22"/>
        </w:rPr>
        <w:t xml:space="preserve">l’elettrificazione degli </w:t>
      </w:r>
      <w:r w:rsidR="00CC1552" w:rsidRPr="00936DEB">
        <w:rPr>
          <w:rFonts w:ascii="Tahoma" w:hAnsi="Tahoma" w:cs="Tahoma"/>
          <w:b/>
          <w:sz w:val="22"/>
          <w:szCs w:val="22"/>
        </w:rPr>
        <w:t>accessori</w:t>
      </w:r>
      <w:r w:rsidRPr="005F29BE">
        <w:rPr>
          <w:rFonts w:ascii="Tahoma" w:hAnsi="Tahoma" w:cs="Tahoma"/>
          <w:sz w:val="22"/>
          <w:szCs w:val="22"/>
        </w:rPr>
        <w:t>, che dev</w:t>
      </w:r>
      <w:r w:rsidR="00AF2A0D">
        <w:rPr>
          <w:rFonts w:ascii="Tahoma" w:hAnsi="Tahoma" w:cs="Tahoma"/>
          <w:sz w:val="22"/>
          <w:szCs w:val="22"/>
        </w:rPr>
        <w:t>e</w:t>
      </w:r>
      <w:r w:rsidRPr="005F29BE">
        <w:rPr>
          <w:rFonts w:ascii="Tahoma" w:hAnsi="Tahoma" w:cs="Tahoma"/>
          <w:sz w:val="22"/>
          <w:szCs w:val="22"/>
        </w:rPr>
        <w:t xml:space="preserve"> garantire </w:t>
      </w:r>
      <w:r w:rsidRPr="00936DEB">
        <w:rPr>
          <w:rFonts w:ascii="Tahoma" w:hAnsi="Tahoma" w:cs="Tahoma"/>
          <w:b/>
          <w:sz w:val="22"/>
          <w:szCs w:val="22"/>
        </w:rPr>
        <w:t>piena funzionalità</w:t>
      </w:r>
      <w:r w:rsidRPr="005F29BE">
        <w:rPr>
          <w:rFonts w:ascii="Tahoma" w:hAnsi="Tahoma" w:cs="Tahoma"/>
          <w:sz w:val="22"/>
          <w:szCs w:val="22"/>
        </w:rPr>
        <w:t xml:space="preserve"> e </w:t>
      </w:r>
      <w:r w:rsidR="00AF2A0D">
        <w:rPr>
          <w:rFonts w:ascii="Tahoma" w:hAnsi="Tahoma" w:cs="Tahoma"/>
          <w:sz w:val="22"/>
          <w:szCs w:val="22"/>
        </w:rPr>
        <w:t xml:space="preserve">la </w:t>
      </w:r>
      <w:r w:rsidR="00AF2A0D" w:rsidRPr="00936DEB">
        <w:rPr>
          <w:rFonts w:ascii="Tahoma" w:hAnsi="Tahoma" w:cs="Tahoma"/>
          <w:b/>
          <w:sz w:val="22"/>
          <w:szCs w:val="22"/>
        </w:rPr>
        <w:t>perfetta</w:t>
      </w:r>
      <w:r w:rsidRPr="00936DEB">
        <w:rPr>
          <w:rFonts w:ascii="Tahoma" w:hAnsi="Tahoma" w:cs="Tahoma"/>
          <w:b/>
          <w:sz w:val="22"/>
          <w:szCs w:val="22"/>
        </w:rPr>
        <w:t xml:space="preserve"> comunicazione con la macchina</w:t>
      </w:r>
      <w:r w:rsidRPr="005F29BE">
        <w:rPr>
          <w:rFonts w:ascii="Tahoma" w:hAnsi="Tahoma" w:cs="Tahoma"/>
          <w:sz w:val="22"/>
          <w:szCs w:val="22"/>
        </w:rPr>
        <w:t>.</w:t>
      </w:r>
    </w:p>
    <w:p w:rsidR="00AF2A0D" w:rsidRDefault="00AC7728" w:rsidP="00AF2A0D">
      <w:pPr>
        <w:jc w:val="both"/>
        <w:rPr>
          <w:rFonts w:ascii="Tahoma" w:eastAsia="Times New Roman" w:hAnsi="Tahoma" w:cs="Tahoma"/>
          <w:sz w:val="22"/>
          <w:szCs w:val="22"/>
        </w:rPr>
      </w:pPr>
      <w:r w:rsidRPr="005F29BE"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AF2A0D" w:rsidRPr="00AF2A0D" w:rsidRDefault="00AF2A0D" w:rsidP="00AF2A0D">
      <w:pPr>
        <w:pStyle w:val="NormaleWeb"/>
        <w:jc w:val="both"/>
        <w:rPr>
          <w:rFonts w:ascii="Tahoma" w:hAnsi="Tahoma" w:cs="Tahoma"/>
          <w:sz w:val="22"/>
          <w:szCs w:val="22"/>
        </w:rPr>
      </w:pPr>
      <w:r w:rsidRPr="00AF2A0D">
        <w:rPr>
          <w:rFonts w:ascii="Tahoma" w:hAnsi="Tahoma" w:cs="Tahoma"/>
          <w:sz w:val="22"/>
          <w:szCs w:val="22"/>
        </w:rPr>
        <w:t>L’</w:t>
      </w:r>
      <w:r w:rsidRPr="00936DEB">
        <w:rPr>
          <w:rFonts w:ascii="Tahoma" w:hAnsi="Tahoma" w:cs="Tahoma"/>
          <w:b/>
          <w:sz w:val="22"/>
          <w:szCs w:val="22"/>
        </w:rPr>
        <w:t>ampia</w:t>
      </w:r>
      <w:r w:rsidRPr="00AF2A0D">
        <w:rPr>
          <w:rFonts w:ascii="Tahoma" w:hAnsi="Tahoma" w:cs="Tahoma"/>
          <w:sz w:val="22"/>
          <w:szCs w:val="22"/>
        </w:rPr>
        <w:t xml:space="preserve"> </w:t>
      </w:r>
      <w:r w:rsidRPr="00936DEB">
        <w:rPr>
          <w:rFonts w:ascii="Tahoma" w:hAnsi="Tahoma" w:cs="Tahoma"/>
          <w:b/>
          <w:sz w:val="22"/>
          <w:szCs w:val="22"/>
        </w:rPr>
        <w:t>gamma</w:t>
      </w:r>
      <w:r w:rsidRPr="00AF2A0D">
        <w:rPr>
          <w:rFonts w:ascii="Tahoma" w:hAnsi="Tahoma" w:cs="Tahoma"/>
          <w:sz w:val="22"/>
          <w:szCs w:val="22"/>
        </w:rPr>
        <w:t xml:space="preserve"> </w:t>
      </w:r>
      <w:r w:rsidRPr="00936DEB">
        <w:rPr>
          <w:rFonts w:ascii="Tahoma" w:hAnsi="Tahoma" w:cs="Tahoma"/>
          <w:b/>
          <w:sz w:val="22"/>
          <w:szCs w:val="22"/>
        </w:rPr>
        <w:t>di soluzioni</w:t>
      </w:r>
      <w:r w:rsidRPr="00AF2A0D">
        <w:rPr>
          <w:rFonts w:ascii="Tahoma" w:hAnsi="Tahoma" w:cs="Tahoma"/>
          <w:sz w:val="22"/>
          <w:szCs w:val="22"/>
        </w:rPr>
        <w:t xml:space="preserve">, unita a </w:t>
      </w:r>
      <w:r w:rsidRPr="00936DEB">
        <w:rPr>
          <w:rFonts w:ascii="Tahoma" w:hAnsi="Tahoma" w:cs="Tahoma"/>
          <w:b/>
          <w:sz w:val="22"/>
          <w:szCs w:val="22"/>
        </w:rPr>
        <w:t>tecnologie avanzate</w:t>
      </w:r>
      <w:r w:rsidRPr="00AF2A0D">
        <w:rPr>
          <w:rFonts w:ascii="Tahoma" w:hAnsi="Tahoma" w:cs="Tahoma"/>
          <w:sz w:val="22"/>
          <w:szCs w:val="22"/>
        </w:rPr>
        <w:t xml:space="preserve"> </w:t>
      </w:r>
      <w:r w:rsidRPr="00936DEB">
        <w:rPr>
          <w:rFonts w:ascii="Tahoma" w:hAnsi="Tahoma" w:cs="Tahoma"/>
          <w:b/>
          <w:sz w:val="22"/>
          <w:szCs w:val="22"/>
        </w:rPr>
        <w:t>di alta qualità</w:t>
      </w:r>
      <w:r w:rsidRPr="00AF2A0D">
        <w:rPr>
          <w:rFonts w:ascii="Tahoma" w:hAnsi="Tahoma" w:cs="Tahoma"/>
          <w:sz w:val="22"/>
          <w:szCs w:val="22"/>
        </w:rPr>
        <w:t xml:space="preserve"> e a una </w:t>
      </w:r>
      <w:r w:rsidR="00936DEB" w:rsidRPr="00936DEB">
        <w:rPr>
          <w:rFonts w:ascii="Tahoma" w:hAnsi="Tahoma" w:cs="Tahoma"/>
          <w:b/>
          <w:sz w:val="22"/>
          <w:szCs w:val="22"/>
        </w:rPr>
        <w:t>forte</w:t>
      </w:r>
      <w:r w:rsidRPr="00AF2A0D">
        <w:rPr>
          <w:rFonts w:ascii="Tahoma" w:hAnsi="Tahoma" w:cs="Tahoma"/>
          <w:sz w:val="22"/>
          <w:szCs w:val="22"/>
        </w:rPr>
        <w:t xml:space="preserve"> </w:t>
      </w:r>
      <w:r w:rsidRPr="00936DEB">
        <w:rPr>
          <w:rFonts w:ascii="Tahoma" w:hAnsi="Tahoma" w:cs="Tahoma"/>
          <w:b/>
          <w:sz w:val="22"/>
          <w:szCs w:val="22"/>
        </w:rPr>
        <w:t>competenza</w:t>
      </w:r>
      <w:r w:rsidRPr="00AF2A0D">
        <w:rPr>
          <w:rFonts w:ascii="Tahoma" w:hAnsi="Tahoma" w:cs="Tahoma"/>
          <w:sz w:val="22"/>
          <w:szCs w:val="22"/>
        </w:rPr>
        <w:t xml:space="preserve">, rende </w:t>
      </w:r>
      <w:proofErr w:type="spellStart"/>
      <w:r w:rsidRPr="00AF2A0D">
        <w:rPr>
          <w:rFonts w:ascii="Tahoma" w:hAnsi="Tahoma" w:cs="Tahoma"/>
          <w:sz w:val="22"/>
          <w:szCs w:val="22"/>
        </w:rPr>
        <w:t>Bonfiglioli</w:t>
      </w:r>
      <w:proofErr w:type="spellEnd"/>
      <w:r w:rsidRPr="00AF2A0D">
        <w:rPr>
          <w:rFonts w:ascii="Tahoma" w:hAnsi="Tahoma" w:cs="Tahoma"/>
          <w:sz w:val="22"/>
          <w:szCs w:val="22"/>
        </w:rPr>
        <w:t xml:space="preserve"> il partner ideale per tutti i costruttori di macchine per l’edilizia e l’agricoltura.</w:t>
      </w:r>
      <w:r>
        <w:rPr>
          <w:rFonts w:ascii="Tahoma" w:hAnsi="Tahoma" w:cs="Tahoma"/>
          <w:sz w:val="22"/>
          <w:szCs w:val="22"/>
        </w:rPr>
        <w:t xml:space="preserve"> L’esperienza pluriennale </w:t>
      </w:r>
      <w:r w:rsidRPr="00AF2A0D">
        <w:rPr>
          <w:rFonts w:ascii="Tahoma" w:hAnsi="Tahoma" w:cs="Tahoma"/>
          <w:sz w:val="22"/>
          <w:szCs w:val="22"/>
        </w:rPr>
        <w:t xml:space="preserve">nel settore dimostra che </w:t>
      </w:r>
      <w:proofErr w:type="spellStart"/>
      <w:r w:rsidRPr="00AF2A0D">
        <w:rPr>
          <w:rFonts w:ascii="Tahoma" w:hAnsi="Tahoma" w:cs="Tahoma"/>
          <w:sz w:val="22"/>
          <w:szCs w:val="22"/>
        </w:rPr>
        <w:t>Bonfiglioli</w:t>
      </w:r>
      <w:proofErr w:type="spellEnd"/>
      <w:r w:rsidRPr="00AF2A0D">
        <w:rPr>
          <w:rFonts w:ascii="Tahoma" w:hAnsi="Tahoma" w:cs="Tahoma"/>
          <w:sz w:val="22"/>
          <w:szCs w:val="22"/>
        </w:rPr>
        <w:t xml:space="preserve"> è in grado di sviluppare soluzioni </w:t>
      </w:r>
      <w:r>
        <w:rPr>
          <w:rFonts w:ascii="Tahoma" w:hAnsi="Tahoma" w:cs="Tahoma"/>
          <w:sz w:val="22"/>
          <w:szCs w:val="22"/>
        </w:rPr>
        <w:t>resistenti</w:t>
      </w:r>
      <w:r w:rsidRPr="00AF2A0D">
        <w:rPr>
          <w:rFonts w:ascii="Tahoma" w:hAnsi="Tahoma" w:cs="Tahoma"/>
          <w:sz w:val="22"/>
          <w:szCs w:val="22"/>
        </w:rPr>
        <w:t xml:space="preserve"> e personalizzate, </w:t>
      </w:r>
      <w:r w:rsidR="0020715C">
        <w:rPr>
          <w:rFonts w:ascii="Tahoma" w:hAnsi="Tahoma" w:cs="Tahoma"/>
          <w:sz w:val="22"/>
          <w:szCs w:val="22"/>
        </w:rPr>
        <w:t xml:space="preserve">progettate </w:t>
      </w:r>
      <w:r w:rsidRPr="00AF2A0D">
        <w:rPr>
          <w:rFonts w:ascii="Tahoma" w:hAnsi="Tahoma" w:cs="Tahoma"/>
          <w:sz w:val="22"/>
          <w:szCs w:val="22"/>
        </w:rPr>
        <w:t>per soddisfare le esigenze e i requisiti dei clienti.</w:t>
      </w:r>
    </w:p>
    <w:p w:rsidR="007C7CB4" w:rsidRPr="008257BC" w:rsidRDefault="007C7CB4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8257BC" w:rsidRPr="00FF36D3" w:rsidRDefault="008257BC" w:rsidP="008257BC">
      <w:pPr>
        <w:rPr>
          <w:rFonts w:ascii="Calibri" w:eastAsia="Times New Roman" w:hAnsi="Calibri" w:cs="Calibri"/>
          <w:color w:val="000000"/>
          <w:sz w:val="20"/>
        </w:rPr>
      </w:pPr>
      <w:r w:rsidRPr="00FF36D3">
        <w:rPr>
          <w:rFonts w:ascii="Calibri" w:eastAsia="Times New Roman" w:hAnsi="Calibri" w:cs="Calibri"/>
          <w:b/>
          <w:bCs/>
          <w:color w:val="000000"/>
          <w:sz w:val="20"/>
        </w:rPr>
        <w:t xml:space="preserve">Il Gruppo </w:t>
      </w:r>
      <w:proofErr w:type="spellStart"/>
      <w:r w:rsidRPr="00FF36D3">
        <w:rPr>
          <w:rFonts w:ascii="Calibri" w:eastAsia="Times New Roman" w:hAnsi="Calibri" w:cs="Calibri"/>
          <w:b/>
          <w:bCs/>
          <w:color w:val="000000"/>
          <w:sz w:val="20"/>
        </w:rPr>
        <w:t>Bonfiglioli</w:t>
      </w:r>
      <w:proofErr w:type="spellEnd"/>
    </w:p>
    <w:p w:rsidR="008257BC" w:rsidRPr="00FF36D3" w:rsidRDefault="008257BC" w:rsidP="008257BC">
      <w:pPr>
        <w:jc w:val="both"/>
        <w:rPr>
          <w:rFonts w:ascii="Calibri" w:eastAsia="Times New Roman" w:hAnsi="Calibri" w:cs="Calibri"/>
          <w:color w:val="000000"/>
          <w:sz w:val="20"/>
        </w:rPr>
      </w:pP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Bonfiglioli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 progetta, produce e distribuisce una vasta gamma di motoriduttori, motori elettrici, riduttori epicicloidali e inverter, capaci di soddisfare le esigenze più complesse nei settori dell'automazione industriale, delle macchine mobili e dell'energia rinnovabile. Il Gruppo offre soluzioni complete in grado di servire più industrie e applicazioni di qualunque altro produttore di riduttori ed è leader di mercato in numerosi settori; le tre aree di business -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Industry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 &amp;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Automation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Solutions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,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Mobility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 &amp; Wind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Industries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,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Selcom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 Group - esprimono tutta l'esperienza e le competenze acquisite nel corso degli anni nei rispettivi settori di competenza. Fondata nel 1956,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Bonfiglioli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 opera in </w:t>
      </w:r>
      <w:proofErr w:type="gramStart"/>
      <w:r w:rsidRPr="00FF36D3">
        <w:rPr>
          <w:rFonts w:ascii="Calibri" w:eastAsia="Times New Roman" w:hAnsi="Calibri" w:cs="Calibri"/>
          <w:color w:val="000000"/>
          <w:sz w:val="20"/>
        </w:rPr>
        <w:t>80</w:t>
      </w:r>
      <w:proofErr w:type="gramEnd"/>
      <w:r w:rsidRPr="00FF36D3">
        <w:rPr>
          <w:rFonts w:ascii="Calibri" w:eastAsia="Times New Roman" w:hAnsi="Calibri" w:cs="Calibri"/>
          <w:color w:val="000000"/>
          <w:sz w:val="20"/>
        </w:rPr>
        <w:t xml:space="preserve"> paesi con 23 siti commerciali, </w:t>
      </w:r>
      <w:r w:rsidR="00A40426">
        <w:rPr>
          <w:rFonts w:ascii="Calibri" w:eastAsia="Times New Roman" w:hAnsi="Calibri" w:cs="Calibri"/>
          <w:color w:val="000000"/>
          <w:sz w:val="20"/>
        </w:rPr>
        <w:t>17</w:t>
      </w:r>
      <w:r w:rsidRPr="00FF36D3">
        <w:rPr>
          <w:rFonts w:ascii="Calibri" w:eastAsia="Times New Roman" w:hAnsi="Calibri" w:cs="Calibri"/>
          <w:color w:val="000000"/>
          <w:sz w:val="20"/>
        </w:rPr>
        <w:t xml:space="preserve"> siti produttivi, un’ampia rete di distribuzione che comprende oltre 550 partner, e può contare su oltre </w:t>
      </w:r>
      <w:r w:rsidR="00A40426">
        <w:rPr>
          <w:rFonts w:ascii="Calibri" w:eastAsia="Times New Roman" w:hAnsi="Calibri" w:cs="Calibri"/>
          <w:color w:val="000000"/>
          <w:sz w:val="20"/>
        </w:rPr>
        <w:t>5</w:t>
      </w:r>
      <w:r w:rsidRPr="00FF36D3">
        <w:rPr>
          <w:rFonts w:ascii="Calibri" w:eastAsia="Times New Roman" w:hAnsi="Calibri" w:cs="Calibri"/>
          <w:color w:val="000000"/>
          <w:sz w:val="20"/>
        </w:rPr>
        <w:t>.</w:t>
      </w:r>
      <w:r w:rsidR="00A40426">
        <w:rPr>
          <w:rFonts w:ascii="Calibri" w:eastAsia="Times New Roman" w:hAnsi="Calibri" w:cs="Calibri"/>
          <w:color w:val="000000"/>
          <w:sz w:val="20"/>
        </w:rPr>
        <w:t>0</w:t>
      </w:r>
      <w:r w:rsidRPr="00FF36D3">
        <w:rPr>
          <w:rFonts w:ascii="Calibri" w:eastAsia="Times New Roman" w:hAnsi="Calibri" w:cs="Calibri"/>
          <w:color w:val="000000"/>
          <w:sz w:val="20"/>
        </w:rPr>
        <w:t xml:space="preserve">00 professionisti in tutto il mondo. Eccellenza, innovazione e sostenibilità sono i driver che guidano la crescita di </w:t>
      </w:r>
      <w:proofErr w:type="spellStart"/>
      <w:r w:rsidRPr="00FF36D3">
        <w:rPr>
          <w:rFonts w:ascii="Calibri" w:eastAsia="Times New Roman" w:hAnsi="Calibri" w:cs="Calibri"/>
          <w:color w:val="000000"/>
          <w:sz w:val="20"/>
        </w:rPr>
        <w:t>Bonfiglioli</w:t>
      </w:r>
      <w:proofErr w:type="spellEnd"/>
      <w:r w:rsidRPr="00FF36D3">
        <w:rPr>
          <w:rFonts w:ascii="Calibri" w:eastAsia="Times New Roman" w:hAnsi="Calibri" w:cs="Calibri"/>
          <w:color w:val="000000"/>
          <w:sz w:val="20"/>
        </w:rPr>
        <w:t xml:space="preserve"> come azienda e come team e rappresentano la garanzia della qualità dei prodotti e dei servizi offerti ai propri clienti.</w:t>
      </w:r>
    </w:p>
    <w:p w:rsidR="008257BC" w:rsidRPr="00FF36D3" w:rsidRDefault="008257BC" w:rsidP="008257BC">
      <w:pPr>
        <w:rPr>
          <w:rFonts w:ascii="Calibri" w:eastAsia="Times New Roman" w:hAnsi="Calibri" w:cs="Calibri"/>
          <w:color w:val="000000"/>
          <w:sz w:val="20"/>
        </w:rPr>
      </w:pPr>
      <w:proofErr w:type="gramStart"/>
      <w:r w:rsidRPr="00FF36D3">
        <w:rPr>
          <w:rFonts w:ascii="Calibri" w:eastAsia="Times New Roman" w:hAnsi="Calibri" w:cs="Calibri"/>
          <w:color w:val="000000"/>
          <w:sz w:val="20"/>
        </w:rPr>
        <w:t>Ulteriori</w:t>
      </w:r>
      <w:proofErr w:type="gramEnd"/>
      <w:r w:rsidRPr="00FF36D3">
        <w:rPr>
          <w:rFonts w:ascii="Calibri" w:eastAsia="Times New Roman" w:hAnsi="Calibri" w:cs="Calibri"/>
          <w:color w:val="000000"/>
          <w:sz w:val="20"/>
        </w:rPr>
        <w:t xml:space="preserve"> informazioni sono disponibili al sito web </w:t>
      </w:r>
      <w:hyperlink r:id="rId10" w:tgtFrame="_blank" w:history="1">
        <w:r w:rsidRPr="00FF36D3">
          <w:rPr>
            <w:rFonts w:ascii="Calibri" w:eastAsia="Times New Roman" w:hAnsi="Calibri" w:cs="Calibri"/>
            <w:color w:val="0563C1"/>
            <w:sz w:val="20"/>
            <w:u w:val="single"/>
          </w:rPr>
          <w:t>www.bonfiglioli.com</w:t>
        </w:r>
      </w:hyperlink>
    </w:p>
    <w:p w:rsidR="008257BC" w:rsidRDefault="008257BC" w:rsidP="008257BC">
      <w:pPr>
        <w:rPr>
          <w:rStyle w:val="menu2"/>
          <w:szCs w:val="18"/>
        </w:rPr>
      </w:pPr>
    </w:p>
    <w:p w:rsidR="008257BC" w:rsidRPr="00D80F20" w:rsidRDefault="008257BC" w:rsidP="008257BC">
      <w:pPr>
        <w:shd w:val="clear" w:color="auto" w:fill="FFFFFF"/>
        <w:spacing w:after="100"/>
        <w:jc w:val="lowKashida"/>
        <w:rPr>
          <w:rFonts w:ascii="Arial" w:eastAsia="Calibri" w:hAnsi="Arial" w:cs="Arial"/>
          <w:color w:val="0563C1"/>
          <w:sz w:val="18"/>
          <w:u w:val="single"/>
          <w:lang w:eastAsia="en-US"/>
        </w:rPr>
      </w:pPr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Media relations | </w:t>
      </w:r>
      <w:proofErr w:type="spellStart"/>
      <w:r w:rsidRPr="00D80F20">
        <w:rPr>
          <w:rFonts w:ascii="Arial" w:eastAsia="Calibri" w:hAnsi="Arial" w:cs="Arial"/>
          <w:sz w:val="18"/>
          <w:szCs w:val="18"/>
          <w:lang w:eastAsia="en-US"/>
        </w:rPr>
        <w:t>Lbdi</w:t>
      </w:r>
      <w:proofErr w:type="spellEnd"/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spellStart"/>
      <w:r w:rsidRPr="00D80F20">
        <w:rPr>
          <w:rFonts w:ascii="Arial" w:eastAsia="Calibri" w:hAnsi="Arial" w:cs="Arial"/>
          <w:sz w:val="18"/>
          <w:szCs w:val="18"/>
          <w:lang w:eastAsia="en-US"/>
        </w:rPr>
        <w:t>Communication</w:t>
      </w:r>
      <w:proofErr w:type="spellEnd"/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 –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Beatrice </w:t>
      </w:r>
      <w:proofErr w:type="spellStart"/>
      <w:r>
        <w:rPr>
          <w:rFonts w:ascii="Arial" w:eastAsia="Calibri" w:hAnsi="Arial" w:cs="Arial"/>
          <w:sz w:val="18"/>
          <w:szCs w:val="18"/>
          <w:lang w:eastAsia="en-US"/>
        </w:rPr>
        <w:t>Cevolani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D80F20">
        <w:rPr>
          <w:rFonts w:ascii="Arial" w:eastAsia="Calibri" w:hAnsi="Arial" w:cs="Arial"/>
          <w:sz w:val="18"/>
          <w:szCs w:val="18"/>
          <w:lang w:eastAsia="en-US"/>
        </w:rPr>
        <w:t>–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hyperlink r:id="rId11" w:history="1">
        <w:r w:rsidRPr="008C1E7D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b.cevolani@lbdi.it</w:t>
        </w:r>
      </w:hyperlink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– </w:t>
      </w:r>
      <w:r>
        <w:rPr>
          <w:rFonts w:ascii="Arial" w:eastAsia="Calibri" w:hAnsi="Arial" w:cs="Arial"/>
          <w:sz w:val="18"/>
          <w:szCs w:val="18"/>
          <w:lang w:eastAsia="en-US"/>
        </w:rPr>
        <w:t>Chiara Ravanelli</w:t>
      </w:r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 – </w:t>
      </w:r>
      <w:hyperlink r:id="rId12" w:history="1">
        <w:r w:rsidRPr="008C1E7D">
          <w:rPr>
            <w:rStyle w:val="Collegamentoipertestuale"/>
            <w:rFonts w:ascii="Arial" w:eastAsia="Calibri" w:hAnsi="Arial" w:cs="Arial"/>
            <w:sz w:val="18"/>
            <w:lang w:eastAsia="en-US"/>
          </w:rPr>
          <w:t>c.ravanelli@lbdi.it</w:t>
        </w:r>
      </w:hyperlink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- </w:t>
      </w:r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Ginevra Fossati – </w:t>
      </w:r>
      <w:hyperlink r:id="rId13" w:history="1">
        <w:r w:rsidRPr="0048175E">
          <w:rPr>
            <w:rStyle w:val="Collegamentoipertestuale"/>
            <w:rFonts w:ascii="Arial" w:eastAsia="Calibri" w:hAnsi="Arial" w:cs="Arial"/>
            <w:sz w:val="18"/>
            <w:lang w:eastAsia="en-US"/>
          </w:rPr>
          <w:t>g.fossati@lbdi.it</w:t>
        </w:r>
      </w:hyperlink>
      <w:proofErr w:type="gramStart"/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  <w:proofErr w:type="gramEnd"/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Tel. + 39 02 43 91 00 69 – </w:t>
      </w:r>
      <w:proofErr w:type="spellStart"/>
      <w:r w:rsidRPr="00D80F20">
        <w:rPr>
          <w:rFonts w:ascii="Arial" w:eastAsia="Calibri" w:hAnsi="Arial" w:cs="Arial"/>
          <w:sz w:val="18"/>
          <w:szCs w:val="18"/>
          <w:lang w:eastAsia="en-US"/>
        </w:rPr>
        <w:t>Skype</w:t>
      </w:r>
      <w:proofErr w:type="spellEnd"/>
      <w:r w:rsidRPr="00D80F2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spellStart"/>
      <w:r w:rsidRPr="00D80F20">
        <w:rPr>
          <w:rFonts w:ascii="Arial" w:eastAsia="Calibri" w:hAnsi="Arial" w:cs="Arial"/>
          <w:sz w:val="18"/>
          <w:szCs w:val="18"/>
          <w:lang w:eastAsia="en-US"/>
        </w:rPr>
        <w:t>Lbdi_PR</w:t>
      </w:r>
      <w:proofErr w:type="spellEnd"/>
    </w:p>
    <w:p w:rsidR="008257BC" w:rsidRPr="00D80F20" w:rsidRDefault="008257BC" w:rsidP="008257BC">
      <w:pPr>
        <w:shd w:val="clear" w:color="auto" w:fill="FFFFFF"/>
        <w:spacing w:after="100"/>
        <w:jc w:val="both"/>
        <w:rPr>
          <w:rStyle w:val="menu2"/>
          <w:szCs w:val="22"/>
        </w:rPr>
      </w:pPr>
      <w:proofErr w:type="spellStart"/>
      <w:r w:rsidRPr="00D80F20">
        <w:rPr>
          <w:rFonts w:ascii="Tahoma" w:eastAsia="Calibri" w:hAnsi="Tahoma" w:cs="Tahoma"/>
          <w:sz w:val="18"/>
          <w:szCs w:val="18"/>
          <w:lang w:eastAsia="en-US"/>
        </w:rPr>
        <w:t>Internal</w:t>
      </w:r>
      <w:proofErr w:type="spellEnd"/>
      <w:r w:rsidRPr="00D80F20">
        <w:rPr>
          <w:rFonts w:ascii="Tahoma" w:eastAsia="Calibri" w:hAnsi="Tahoma" w:cs="Tahoma"/>
          <w:sz w:val="18"/>
          <w:szCs w:val="18"/>
          <w:lang w:eastAsia="en-US"/>
        </w:rPr>
        <w:t xml:space="preserve"> &amp; </w:t>
      </w:r>
      <w:proofErr w:type="spellStart"/>
      <w:r w:rsidRPr="00D80F20">
        <w:rPr>
          <w:rFonts w:ascii="Tahoma" w:eastAsia="Calibri" w:hAnsi="Tahoma" w:cs="Tahoma"/>
          <w:sz w:val="18"/>
          <w:szCs w:val="18"/>
          <w:lang w:eastAsia="en-US"/>
        </w:rPr>
        <w:t>External</w:t>
      </w:r>
      <w:proofErr w:type="spellEnd"/>
      <w:r w:rsidRPr="00D80F20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proofErr w:type="spellStart"/>
      <w:r w:rsidRPr="00D80F20">
        <w:rPr>
          <w:rFonts w:ascii="Tahoma" w:eastAsia="Calibri" w:hAnsi="Tahoma" w:cs="Tahoma"/>
          <w:sz w:val="18"/>
          <w:szCs w:val="18"/>
          <w:lang w:eastAsia="en-US"/>
        </w:rPr>
        <w:t>Communication</w:t>
      </w:r>
      <w:proofErr w:type="spellEnd"/>
      <w:r w:rsidRPr="00D80F20">
        <w:rPr>
          <w:rFonts w:ascii="Tahoma" w:eastAsia="Calibri" w:hAnsi="Tahoma" w:cs="Tahoma"/>
          <w:sz w:val="18"/>
          <w:szCs w:val="18"/>
          <w:lang w:eastAsia="en-US"/>
        </w:rPr>
        <w:t xml:space="preserve"> Manager | </w:t>
      </w:r>
      <w:proofErr w:type="spellStart"/>
      <w:r w:rsidRPr="00D80F20">
        <w:rPr>
          <w:rFonts w:ascii="Tahoma" w:eastAsia="Calibri" w:hAnsi="Tahoma" w:cs="Tahoma"/>
          <w:sz w:val="18"/>
          <w:szCs w:val="18"/>
          <w:lang w:eastAsia="en-US"/>
        </w:rPr>
        <w:t>Bonfiglioli</w:t>
      </w:r>
      <w:proofErr w:type="spellEnd"/>
      <w:r w:rsidRPr="00D80F20">
        <w:rPr>
          <w:rFonts w:ascii="Tahoma" w:eastAsia="Calibri" w:hAnsi="Tahoma" w:cs="Tahoma"/>
          <w:sz w:val="18"/>
          <w:szCs w:val="18"/>
          <w:lang w:eastAsia="en-US"/>
        </w:rPr>
        <w:t xml:space="preserve"> - Laura Manfredi - </w:t>
      </w:r>
      <w:hyperlink r:id="rId14" w:history="1">
        <w:r w:rsidRPr="00D80F20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Laura.Manfredi@bonfiglioli.com</w:t>
        </w:r>
      </w:hyperlink>
    </w:p>
    <w:p w:rsidR="00B032DD" w:rsidRPr="00E161B7" w:rsidRDefault="00B032DD" w:rsidP="00E161B7">
      <w:pPr>
        <w:rPr>
          <w:rStyle w:val="menu2"/>
          <w:szCs w:val="18"/>
        </w:rPr>
      </w:pPr>
    </w:p>
    <w:sectPr w:rsidR="00B032DD" w:rsidRPr="00E161B7" w:rsidSect="001E01C4">
      <w:headerReference w:type="default" r:id="rId15"/>
      <w:pgSz w:w="11906" w:h="16838"/>
      <w:pgMar w:top="2835" w:right="851" w:bottom="1701" w:left="851" w:header="2835" w:footer="851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FE" w:rsidRDefault="00DD05FE" w:rsidP="001E01C4">
      <w:r>
        <w:separator/>
      </w:r>
    </w:p>
  </w:endnote>
  <w:endnote w:type="continuationSeparator" w:id="0">
    <w:p w:rsidR="00DD05FE" w:rsidRDefault="00DD05FE" w:rsidP="001E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FE" w:rsidRDefault="00DD05FE" w:rsidP="001E01C4">
      <w:r>
        <w:separator/>
      </w:r>
    </w:p>
  </w:footnote>
  <w:footnote w:type="continuationSeparator" w:id="0">
    <w:p w:rsidR="00DD05FE" w:rsidRDefault="00DD05FE" w:rsidP="001E0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FE" w:rsidRPr="001E01C4" w:rsidRDefault="00DD05FE" w:rsidP="001E01C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-1800225</wp:posOffset>
          </wp:positionV>
          <wp:extent cx="7558768" cy="10692000"/>
          <wp:effectExtent l="19050" t="0" r="4082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gue Press Release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72D"/>
    <w:multiLevelType w:val="hybridMultilevel"/>
    <w:tmpl w:val="F2181238"/>
    <w:styleLink w:val="Trattino"/>
    <w:lvl w:ilvl="0" w:tplc="6C742EA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898F27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B6AD4B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CD2F8A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9BAA2D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7769CC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142475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2682DE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330185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>
    <w:nsid w:val="0BD819FE"/>
    <w:multiLevelType w:val="hybridMultilevel"/>
    <w:tmpl w:val="7E7A7F52"/>
    <w:lvl w:ilvl="0" w:tplc="0D969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6918"/>
    <w:multiLevelType w:val="hybridMultilevel"/>
    <w:tmpl w:val="3C5CE1C6"/>
    <w:lvl w:ilvl="0" w:tplc="E74AAD4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D59FD"/>
    <w:multiLevelType w:val="hybridMultilevel"/>
    <w:tmpl w:val="F9001CD6"/>
    <w:lvl w:ilvl="0" w:tplc="55CE400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D3901"/>
    <w:multiLevelType w:val="multilevel"/>
    <w:tmpl w:val="1D76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96218"/>
    <w:multiLevelType w:val="hybridMultilevel"/>
    <w:tmpl w:val="F2181238"/>
    <w:numStyleLink w:val="Trattino"/>
  </w:abstractNum>
  <w:abstractNum w:abstractNumId="6">
    <w:nsid w:val="796F7318"/>
    <w:multiLevelType w:val="hybridMultilevel"/>
    <w:tmpl w:val="EEF86078"/>
    <w:lvl w:ilvl="0" w:tplc="A3EE6A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1C4"/>
    <w:rsid w:val="00000470"/>
    <w:rsid w:val="00007946"/>
    <w:rsid w:val="00011F30"/>
    <w:rsid w:val="00022111"/>
    <w:rsid w:val="000305BF"/>
    <w:rsid w:val="00037F73"/>
    <w:rsid w:val="00040033"/>
    <w:rsid w:val="0004109F"/>
    <w:rsid w:val="00050CB8"/>
    <w:rsid w:val="00052617"/>
    <w:rsid w:val="00056106"/>
    <w:rsid w:val="0007452C"/>
    <w:rsid w:val="00077DB5"/>
    <w:rsid w:val="0009254D"/>
    <w:rsid w:val="00095263"/>
    <w:rsid w:val="000953BB"/>
    <w:rsid w:val="000A2EE1"/>
    <w:rsid w:val="000A30DB"/>
    <w:rsid w:val="000A36A3"/>
    <w:rsid w:val="000A4A01"/>
    <w:rsid w:val="000A66BA"/>
    <w:rsid w:val="000B7E76"/>
    <w:rsid w:val="000C5CFA"/>
    <w:rsid w:val="000D441E"/>
    <w:rsid w:val="000E224C"/>
    <w:rsid w:val="000E3345"/>
    <w:rsid w:val="000E47C5"/>
    <w:rsid w:val="000E70D2"/>
    <w:rsid w:val="000F1276"/>
    <w:rsid w:val="000F4E8F"/>
    <w:rsid w:val="000F51AE"/>
    <w:rsid w:val="000F6970"/>
    <w:rsid w:val="00147C45"/>
    <w:rsid w:val="001516F3"/>
    <w:rsid w:val="0016622F"/>
    <w:rsid w:val="001739DC"/>
    <w:rsid w:val="00183B64"/>
    <w:rsid w:val="00186724"/>
    <w:rsid w:val="001867E2"/>
    <w:rsid w:val="001970E0"/>
    <w:rsid w:val="001A3129"/>
    <w:rsid w:val="001A3E90"/>
    <w:rsid w:val="001B793A"/>
    <w:rsid w:val="001B7ACA"/>
    <w:rsid w:val="001C75BD"/>
    <w:rsid w:val="001E01C4"/>
    <w:rsid w:val="001E06B0"/>
    <w:rsid w:val="001E078C"/>
    <w:rsid w:val="001F44DD"/>
    <w:rsid w:val="001F4E80"/>
    <w:rsid w:val="001F5A09"/>
    <w:rsid w:val="0020092B"/>
    <w:rsid w:val="00203000"/>
    <w:rsid w:val="00204015"/>
    <w:rsid w:val="00205CBC"/>
    <w:rsid w:val="0020715C"/>
    <w:rsid w:val="002147BB"/>
    <w:rsid w:val="00220E49"/>
    <w:rsid w:val="002238F7"/>
    <w:rsid w:val="00225767"/>
    <w:rsid w:val="00244BE8"/>
    <w:rsid w:val="00247AB1"/>
    <w:rsid w:val="002533B7"/>
    <w:rsid w:val="00283210"/>
    <w:rsid w:val="0029573F"/>
    <w:rsid w:val="0029586D"/>
    <w:rsid w:val="00297EA5"/>
    <w:rsid w:val="002B54E9"/>
    <w:rsid w:val="002B7F42"/>
    <w:rsid w:val="002C17E8"/>
    <w:rsid w:val="002C1EE3"/>
    <w:rsid w:val="002C53A0"/>
    <w:rsid w:val="002C64EF"/>
    <w:rsid w:val="002D1207"/>
    <w:rsid w:val="002D3C71"/>
    <w:rsid w:val="002D4006"/>
    <w:rsid w:val="002D6628"/>
    <w:rsid w:val="002E0279"/>
    <w:rsid w:val="002E3749"/>
    <w:rsid w:val="003022E6"/>
    <w:rsid w:val="00307CAC"/>
    <w:rsid w:val="00314E2C"/>
    <w:rsid w:val="00315A44"/>
    <w:rsid w:val="0031641E"/>
    <w:rsid w:val="00320463"/>
    <w:rsid w:val="0033224C"/>
    <w:rsid w:val="00342134"/>
    <w:rsid w:val="00343C39"/>
    <w:rsid w:val="003500E1"/>
    <w:rsid w:val="00354D28"/>
    <w:rsid w:val="0036041E"/>
    <w:rsid w:val="003751CF"/>
    <w:rsid w:val="003768A0"/>
    <w:rsid w:val="00384BC1"/>
    <w:rsid w:val="00386541"/>
    <w:rsid w:val="00387E17"/>
    <w:rsid w:val="0039258D"/>
    <w:rsid w:val="00397E42"/>
    <w:rsid w:val="003A6B8D"/>
    <w:rsid w:val="003D38CF"/>
    <w:rsid w:val="003E0694"/>
    <w:rsid w:val="003E4E0D"/>
    <w:rsid w:val="003F3FEC"/>
    <w:rsid w:val="004012BB"/>
    <w:rsid w:val="00407039"/>
    <w:rsid w:val="004150CD"/>
    <w:rsid w:val="00421575"/>
    <w:rsid w:val="0042539F"/>
    <w:rsid w:val="00435FC2"/>
    <w:rsid w:val="00441D96"/>
    <w:rsid w:val="00442B8B"/>
    <w:rsid w:val="00451D08"/>
    <w:rsid w:val="00452C63"/>
    <w:rsid w:val="00453A0A"/>
    <w:rsid w:val="004667A8"/>
    <w:rsid w:val="00467185"/>
    <w:rsid w:val="00470A32"/>
    <w:rsid w:val="00471225"/>
    <w:rsid w:val="0047325D"/>
    <w:rsid w:val="00476D8F"/>
    <w:rsid w:val="004938FA"/>
    <w:rsid w:val="004A24BB"/>
    <w:rsid w:val="004A27E2"/>
    <w:rsid w:val="004A73F3"/>
    <w:rsid w:val="004B2F73"/>
    <w:rsid w:val="004B372C"/>
    <w:rsid w:val="004C07FA"/>
    <w:rsid w:val="004C2456"/>
    <w:rsid w:val="004E05FE"/>
    <w:rsid w:val="004E4638"/>
    <w:rsid w:val="004F3C3D"/>
    <w:rsid w:val="00500128"/>
    <w:rsid w:val="0050594B"/>
    <w:rsid w:val="0052585B"/>
    <w:rsid w:val="0055454A"/>
    <w:rsid w:val="00555AC9"/>
    <w:rsid w:val="005568D8"/>
    <w:rsid w:val="005575E4"/>
    <w:rsid w:val="0056612B"/>
    <w:rsid w:val="00571E5A"/>
    <w:rsid w:val="00577A58"/>
    <w:rsid w:val="00580842"/>
    <w:rsid w:val="00593F3A"/>
    <w:rsid w:val="0059591B"/>
    <w:rsid w:val="005A1D25"/>
    <w:rsid w:val="005B44BB"/>
    <w:rsid w:val="005B4BFE"/>
    <w:rsid w:val="005C07E8"/>
    <w:rsid w:val="005C2367"/>
    <w:rsid w:val="005C49B3"/>
    <w:rsid w:val="005C4A3C"/>
    <w:rsid w:val="005C7F0A"/>
    <w:rsid w:val="005D4E41"/>
    <w:rsid w:val="005F29BE"/>
    <w:rsid w:val="005F688C"/>
    <w:rsid w:val="005F68AD"/>
    <w:rsid w:val="0061364F"/>
    <w:rsid w:val="006246B7"/>
    <w:rsid w:val="0062697D"/>
    <w:rsid w:val="00647594"/>
    <w:rsid w:val="006514CB"/>
    <w:rsid w:val="00654645"/>
    <w:rsid w:val="006553EB"/>
    <w:rsid w:val="0066058F"/>
    <w:rsid w:val="00674B44"/>
    <w:rsid w:val="00677E5B"/>
    <w:rsid w:val="00680763"/>
    <w:rsid w:val="006A240E"/>
    <w:rsid w:val="006A4750"/>
    <w:rsid w:val="006B68B0"/>
    <w:rsid w:val="006D49A8"/>
    <w:rsid w:val="006D544A"/>
    <w:rsid w:val="006E01E5"/>
    <w:rsid w:val="0070263E"/>
    <w:rsid w:val="00713A56"/>
    <w:rsid w:val="007304FF"/>
    <w:rsid w:val="00737934"/>
    <w:rsid w:val="00744ACA"/>
    <w:rsid w:val="0075102F"/>
    <w:rsid w:val="00751473"/>
    <w:rsid w:val="007525DB"/>
    <w:rsid w:val="00754A50"/>
    <w:rsid w:val="007724C0"/>
    <w:rsid w:val="00784DFA"/>
    <w:rsid w:val="007B0351"/>
    <w:rsid w:val="007B3395"/>
    <w:rsid w:val="007C2261"/>
    <w:rsid w:val="007C7CB4"/>
    <w:rsid w:val="007D07F8"/>
    <w:rsid w:val="007D4CCD"/>
    <w:rsid w:val="007E00A3"/>
    <w:rsid w:val="007E11A5"/>
    <w:rsid w:val="007E7C1B"/>
    <w:rsid w:val="007F2357"/>
    <w:rsid w:val="007F58B9"/>
    <w:rsid w:val="008028A5"/>
    <w:rsid w:val="00803DC3"/>
    <w:rsid w:val="00805356"/>
    <w:rsid w:val="0081320B"/>
    <w:rsid w:val="008143B2"/>
    <w:rsid w:val="0081628E"/>
    <w:rsid w:val="00820AA7"/>
    <w:rsid w:val="00824681"/>
    <w:rsid w:val="008257BC"/>
    <w:rsid w:val="00826ADE"/>
    <w:rsid w:val="008271B5"/>
    <w:rsid w:val="00830AB3"/>
    <w:rsid w:val="0083247B"/>
    <w:rsid w:val="00834055"/>
    <w:rsid w:val="008426E7"/>
    <w:rsid w:val="00844474"/>
    <w:rsid w:val="00860D33"/>
    <w:rsid w:val="00863D37"/>
    <w:rsid w:val="00863EB1"/>
    <w:rsid w:val="00877880"/>
    <w:rsid w:val="00880D21"/>
    <w:rsid w:val="008826D2"/>
    <w:rsid w:val="008923F6"/>
    <w:rsid w:val="00895E37"/>
    <w:rsid w:val="008A1ED2"/>
    <w:rsid w:val="008A2DEB"/>
    <w:rsid w:val="008B2912"/>
    <w:rsid w:val="008C37D7"/>
    <w:rsid w:val="008C48CB"/>
    <w:rsid w:val="008D3DDB"/>
    <w:rsid w:val="008D4F94"/>
    <w:rsid w:val="008F7906"/>
    <w:rsid w:val="00901B47"/>
    <w:rsid w:val="00913705"/>
    <w:rsid w:val="00920AF4"/>
    <w:rsid w:val="00936DEB"/>
    <w:rsid w:val="009416D2"/>
    <w:rsid w:val="009635B0"/>
    <w:rsid w:val="00971C24"/>
    <w:rsid w:val="009770F0"/>
    <w:rsid w:val="009829AB"/>
    <w:rsid w:val="00984301"/>
    <w:rsid w:val="00991BAC"/>
    <w:rsid w:val="009A3C92"/>
    <w:rsid w:val="009A6154"/>
    <w:rsid w:val="009C3A2D"/>
    <w:rsid w:val="009C7F6C"/>
    <w:rsid w:val="009D0805"/>
    <w:rsid w:val="009E3129"/>
    <w:rsid w:val="009E4D5E"/>
    <w:rsid w:val="009E5370"/>
    <w:rsid w:val="009E563B"/>
    <w:rsid w:val="009E62AD"/>
    <w:rsid w:val="009F07B2"/>
    <w:rsid w:val="00A04F67"/>
    <w:rsid w:val="00A06C11"/>
    <w:rsid w:val="00A161CB"/>
    <w:rsid w:val="00A204E4"/>
    <w:rsid w:val="00A21DD3"/>
    <w:rsid w:val="00A23BAE"/>
    <w:rsid w:val="00A325B1"/>
    <w:rsid w:val="00A325E9"/>
    <w:rsid w:val="00A40426"/>
    <w:rsid w:val="00A423B9"/>
    <w:rsid w:val="00A54607"/>
    <w:rsid w:val="00A548EF"/>
    <w:rsid w:val="00A5654A"/>
    <w:rsid w:val="00A6136F"/>
    <w:rsid w:val="00A66524"/>
    <w:rsid w:val="00A74CCD"/>
    <w:rsid w:val="00A82942"/>
    <w:rsid w:val="00AA520C"/>
    <w:rsid w:val="00AC21AA"/>
    <w:rsid w:val="00AC24CE"/>
    <w:rsid w:val="00AC7728"/>
    <w:rsid w:val="00AC7846"/>
    <w:rsid w:val="00AD68E1"/>
    <w:rsid w:val="00AE5218"/>
    <w:rsid w:val="00AE5C86"/>
    <w:rsid w:val="00AF02E1"/>
    <w:rsid w:val="00AF2A0D"/>
    <w:rsid w:val="00AF2F99"/>
    <w:rsid w:val="00AF4610"/>
    <w:rsid w:val="00B02EFE"/>
    <w:rsid w:val="00B032DD"/>
    <w:rsid w:val="00B06E91"/>
    <w:rsid w:val="00B11696"/>
    <w:rsid w:val="00B1310C"/>
    <w:rsid w:val="00B351F9"/>
    <w:rsid w:val="00B352C8"/>
    <w:rsid w:val="00B413BD"/>
    <w:rsid w:val="00B47ADA"/>
    <w:rsid w:val="00B533E3"/>
    <w:rsid w:val="00B53A77"/>
    <w:rsid w:val="00B6225D"/>
    <w:rsid w:val="00B63165"/>
    <w:rsid w:val="00B671F0"/>
    <w:rsid w:val="00B7577A"/>
    <w:rsid w:val="00B8002F"/>
    <w:rsid w:val="00B80163"/>
    <w:rsid w:val="00B96795"/>
    <w:rsid w:val="00BA22B6"/>
    <w:rsid w:val="00BA4797"/>
    <w:rsid w:val="00BD0A91"/>
    <w:rsid w:val="00BD574C"/>
    <w:rsid w:val="00BE3CAE"/>
    <w:rsid w:val="00C0065E"/>
    <w:rsid w:val="00C03AB8"/>
    <w:rsid w:val="00C07271"/>
    <w:rsid w:val="00C07CFF"/>
    <w:rsid w:val="00C1058D"/>
    <w:rsid w:val="00C15123"/>
    <w:rsid w:val="00C22B86"/>
    <w:rsid w:val="00C26183"/>
    <w:rsid w:val="00C44E16"/>
    <w:rsid w:val="00C45A95"/>
    <w:rsid w:val="00C57401"/>
    <w:rsid w:val="00C94E48"/>
    <w:rsid w:val="00C962D1"/>
    <w:rsid w:val="00CA6385"/>
    <w:rsid w:val="00CC1552"/>
    <w:rsid w:val="00CD0D01"/>
    <w:rsid w:val="00CD6240"/>
    <w:rsid w:val="00CF11C4"/>
    <w:rsid w:val="00D04845"/>
    <w:rsid w:val="00D17C53"/>
    <w:rsid w:val="00D30133"/>
    <w:rsid w:val="00D340D5"/>
    <w:rsid w:val="00D340EC"/>
    <w:rsid w:val="00D34BB1"/>
    <w:rsid w:val="00D3573D"/>
    <w:rsid w:val="00D40B5C"/>
    <w:rsid w:val="00D41C61"/>
    <w:rsid w:val="00D4293D"/>
    <w:rsid w:val="00D47107"/>
    <w:rsid w:val="00D53504"/>
    <w:rsid w:val="00D64A48"/>
    <w:rsid w:val="00D66B8F"/>
    <w:rsid w:val="00D84B77"/>
    <w:rsid w:val="00D85853"/>
    <w:rsid w:val="00D911A2"/>
    <w:rsid w:val="00DA2111"/>
    <w:rsid w:val="00DB17F1"/>
    <w:rsid w:val="00DD05FE"/>
    <w:rsid w:val="00DD5069"/>
    <w:rsid w:val="00DE27EB"/>
    <w:rsid w:val="00DE2D66"/>
    <w:rsid w:val="00DE78A1"/>
    <w:rsid w:val="00DF00DE"/>
    <w:rsid w:val="00DF29CE"/>
    <w:rsid w:val="00DF3873"/>
    <w:rsid w:val="00DF5C8C"/>
    <w:rsid w:val="00DF609B"/>
    <w:rsid w:val="00E146D7"/>
    <w:rsid w:val="00E1538A"/>
    <w:rsid w:val="00E161B7"/>
    <w:rsid w:val="00E32945"/>
    <w:rsid w:val="00E33887"/>
    <w:rsid w:val="00E34573"/>
    <w:rsid w:val="00E4009D"/>
    <w:rsid w:val="00E411A6"/>
    <w:rsid w:val="00E470A2"/>
    <w:rsid w:val="00E62F63"/>
    <w:rsid w:val="00E66819"/>
    <w:rsid w:val="00E7475A"/>
    <w:rsid w:val="00E907BB"/>
    <w:rsid w:val="00E967C4"/>
    <w:rsid w:val="00EA390E"/>
    <w:rsid w:val="00EA63A7"/>
    <w:rsid w:val="00EB0409"/>
    <w:rsid w:val="00EB0963"/>
    <w:rsid w:val="00EB189E"/>
    <w:rsid w:val="00EB6631"/>
    <w:rsid w:val="00EC0C93"/>
    <w:rsid w:val="00EC1B3D"/>
    <w:rsid w:val="00EC211F"/>
    <w:rsid w:val="00EC3E4E"/>
    <w:rsid w:val="00EE3858"/>
    <w:rsid w:val="00EF1EF0"/>
    <w:rsid w:val="00EF6BD7"/>
    <w:rsid w:val="00EF6CD1"/>
    <w:rsid w:val="00F265AD"/>
    <w:rsid w:val="00F32BD4"/>
    <w:rsid w:val="00F3381E"/>
    <w:rsid w:val="00F43D77"/>
    <w:rsid w:val="00F51D7E"/>
    <w:rsid w:val="00F57380"/>
    <w:rsid w:val="00F72EF2"/>
    <w:rsid w:val="00F90321"/>
    <w:rsid w:val="00FA0B9C"/>
    <w:rsid w:val="00FA356B"/>
    <w:rsid w:val="00FA4292"/>
    <w:rsid w:val="00FB25F6"/>
    <w:rsid w:val="00FC1A35"/>
    <w:rsid w:val="00FF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BC1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1C4"/>
    <w:rPr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1C4"/>
    <w:rPr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C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C4"/>
    <w:rPr>
      <w:rFonts w:ascii="Lucida Grande" w:hAnsi="Lucida Grande" w:cs="Lucida Grande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7906"/>
    <w:rPr>
      <w:color w:val="0563C1"/>
      <w:u w:val="single"/>
    </w:rPr>
  </w:style>
  <w:style w:type="character" w:customStyle="1" w:styleId="menu2">
    <w:name w:val="menu2"/>
    <w:basedOn w:val="Carpredefinitoparagrafo"/>
    <w:rsid w:val="008F7906"/>
  </w:style>
  <w:style w:type="paragraph" w:customStyle="1" w:styleId="StileInterlineaesatta12pt">
    <w:name w:val="Stile Interlinea esatta 12 pt"/>
    <w:basedOn w:val="Normale"/>
    <w:uiPriority w:val="99"/>
    <w:rsid w:val="006E01E5"/>
    <w:pPr>
      <w:spacing w:line="240" w:lineRule="atLeast"/>
    </w:pPr>
    <w:rPr>
      <w:rFonts w:ascii="Tahoma" w:eastAsia="Times New Roman" w:hAnsi="Tahoma"/>
      <w:sz w:val="20"/>
      <w:u w:color="000000"/>
    </w:rPr>
  </w:style>
  <w:style w:type="paragraph" w:styleId="Corpodeltesto2">
    <w:name w:val="Body Text 2"/>
    <w:basedOn w:val="Normale"/>
    <w:link w:val="Corpodeltesto2Carattere"/>
    <w:uiPriority w:val="99"/>
    <w:unhideWhenUsed/>
    <w:rsid w:val="006E01E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E01E5"/>
    <w:rPr>
      <w:sz w:val="24"/>
      <w:lang w:eastAsia="it-IT"/>
    </w:rPr>
  </w:style>
  <w:style w:type="paragraph" w:customStyle="1" w:styleId="s5">
    <w:name w:val="s5"/>
    <w:basedOn w:val="Normale"/>
    <w:rsid w:val="006E01E5"/>
    <w:pPr>
      <w:spacing w:before="100" w:beforeAutospacing="1" w:after="100" w:afterAutospacing="1"/>
    </w:pPr>
    <w:rPr>
      <w:rFonts w:eastAsia="Times New Roman"/>
      <w:szCs w:val="24"/>
      <w:lang w:eastAsia="de-D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300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47C45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338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eWeb">
    <w:name w:val="Normal (Web)"/>
    <w:basedOn w:val="Normale"/>
    <w:uiPriority w:val="99"/>
    <w:semiHidden/>
    <w:unhideWhenUsed/>
    <w:rsid w:val="00E3388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zmsearchresult">
    <w:name w:val="zmsearchresult"/>
    <w:basedOn w:val="Carpredefinitoparagrafo"/>
    <w:rsid w:val="00863D37"/>
  </w:style>
  <w:style w:type="character" w:styleId="Collegamentovisitato">
    <w:name w:val="FollowedHyperlink"/>
    <w:basedOn w:val="Carpredefinitoparagrafo"/>
    <w:uiPriority w:val="99"/>
    <w:semiHidden/>
    <w:unhideWhenUsed/>
    <w:rsid w:val="00DE78A1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84BC1"/>
    <w:rPr>
      <w:b/>
      <w:bCs/>
    </w:rPr>
  </w:style>
  <w:style w:type="numbering" w:customStyle="1" w:styleId="Trattino">
    <w:name w:val="Trattino"/>
    <w:rsid w:val="00D3013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C1"/>
    <w:rPr>
      <w:sz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1C4"/>
    <w:rPr>
      <w:sz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1C4"/>
    <w:rPr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C4"/>
    <w:rPr>
      <w:rFonts w:ascii="Lucida Grande" w:hAnsi="Lucida Grande" w:cs="Lucida Grande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unhideWhenUsed/>
    <w:rsid w:val="008F7906"/>
    <w:rPr>
      <w:color w:val="0563C1"/>
      <w:u w:val="single"/>
    </w:rPr>
  </w:style>
  <w:style w:type="character" w:customStyle="1" w:styleId="menu2">
    <w:name w:val="menu2"/>
    <w:basedOn w:val="DefaultParagraphFont"/>
    <w:rsid w:val="008F7906"/>
  </w:style>
  <w:style w:type="paragraph" w:customStyle="1" w:styleId="StileInterlineaesatta12pt">
    <w:name w:val="Stile Interlinea esatta 12 pt"/>
    <w:basedOn w:val="Normal"/>
    <w:uiPriority w:val="99"/>
    <w:rsid w:val="006E01E5"/>
    <w:pPr>
      <w:spacing w:line="240" w:lineRule="atLeast"/>
    </w:pPr>
    <w:rPr>
      <w:rFonts w:ascii="Tahoma" w:eastAsia="Times New Roman" w:hAnsi="Tahoma"/>
      <w:sz w:val="20"/>
      <w:u w:color="000000"/>
    </w:rPr>
  </w:style>
  <w:style w:type="paragraph" w:styleId="BodyText2">
    <w:name w:val="Body Text 2"/>
    <w:basedOn w:val="Normal"/>
    <w:link w:val="BodyText2Char"/>
    <w:uiPriority w:val="99"/>
    <w:unhideWhenUsed/>
    <w:rsid w:val="006E01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E01E5"/>
    <w:rPr>
      <w:sz w:val="24"/>
      <w:lang w:eastAsia="it-IT"/>
    </w:rPr>
  </w:style>
  <w:style w:type="paragraph" w:customStyle="1" w:styleId="s5">
    <w:name w:val="s5"/>
    <w:basedOn w:val="Normal"/>
    <w:rsid w:val="006E01E5"/>
    <w:pPr>
      <w:spacing w:before="100" w:beforeAutospacing="1" w:after="100" w:afterAutospacing="1"/>
    </w:pPr>
    <w:rPr>
      <w:rFonts w:eastAsia="Times New Roman"/>
      <w:szCs w:val="24"/>
      <w:lang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30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C45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338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3388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zmsearchresult">
    <w:name w:val="zmsearchresult"/>
    <w:basedOn w:val="DefaultParagraphFont"/>
    <w:rsid w:val="00863D37"/>
  </w:style>
  <w:style w:type="character" w:styleId="FollowedHyperlink">
    <w:name w:val="FollowedHyperlink"/>
    <w:basedOn w:val="DefaultParagraphFont"/>
    <w:uiPriority w:val="99"/>
    <w:semiHidden/>
    <w:unhideWhenUsed/>
    <w:rsid w:val="00DE78A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4BC1"/>
    <w:rPr>
      <w:b/>
      <w:bCs/>
    </w:rPr>
  </w:style>
  <w:style w:type="numbering" w:customStyle="1" w:styleId="Trattino">
    <w:name w:val="Trattino"/>
    <w:rsid w:val="00D3013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fossati@lbd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.ravanelli@lbd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.cevolani@lbdi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http://www.bonfiglioli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a.Manfredi@bonfiglio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1B12E621EBF4D9021A7DB9513C249" ma:contentTypeVersion="19" ma:contentTypeDescription="Create a new document." ma:contentTypeScope="" ma:versionID="ddcb3be587440b489b34141411f61e6d">
  <xsd:schema xmlns:xsd="http://www.w3.org/2001/XMLSchema" xmlns:xs="http://www.w3.org/2001/XMLSchema" xmlns:p="http://schemas.microsoft.com/office/2006/metadata/properties" xmlns:ns2="75fbfd86-0173-4b26-a146-90f7651280e6" xmlns:ns3="e1482af2-0f8d-41a3-8ec5-4fcdf28a8edf" targetNamespace="http://schemas.microsoft.com/office/2006/metadata/properties" ma:root="true" ma:fieldsID="82aa8a30eaf4b93565521f2a1dae47f1" ns2:_="" ns3:_="">
    <xsd:import namespace="75fbfd86-0173-4b26-a146-90f7651280e6"/>
    <xsd:import namespace="e1482af2-0f8d-41a3-8ec5-4fcdf28a8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fd86-0173-4b26-a146-90f765128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962193-eb5b-4d90-bd72-929314467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2af2-0f8d-41a3-8ec5-4fcdf28a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150244-c2a7-4319-970c-77d0eacdf72c}" ma:internalName="TaxCatchAll" ma:showField="CatchAllData" ma:web="e1482af2-0f8d-41a3-8ec5-4fcdf28a8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bfd86-0173-4b26-a146-90f7651280e6">
      <Terms xmlns="http://schemas.microsoft.com/office/infopath/2007/PartnerControls"/>
    </lcf76f155ced4ddcb4097134ff3c332f>
    <TaxCatchAll xmlns="e1482af2-0f8d-41a3-8ec5-4fcdf28a8e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73EDC-6F1C-4FD6-A74C-C5E9420D6F9F}"/>
</file>

<file path=customXml/itemProps2.xml><?xml version="1.0" encoding="utf-8"?>
<ds:datastoreItem xmlns:ds="http://schemas.openxmlformats.org/officeDocument/2006/customXml" ds:itemID="{21BA7BBA-FDBC-48A4-BA2A-B635EE6ECEAD}">
  <ds:schemaRefs>
    <ds:schemaRef ds:uri="http://schemas.microsoft.com/office/2006/metadata/properties"/>
    <ds:schemaRef ds:uri="http://schemas.microsoft.com/office/infopath/2007/PartnerControls"/>
    <ds:schemaRef ds:uri="75fbfd86-0173-4b26-a146-90f7651280e6"/>
    <ds:schemaRef ds:uri="e1482af2-0f8d-41a3-8ec5-4fcdf28a8edf"/>
  </ds:schemaRefs>
</ds:datastoreItem>
</file>

<file path=customXml/itemProps3.xml><?xml version="1.0" encoding="utf-8"?>
<ds:datastoreItem xmlns:ds="http://schemas.openxmlformats.org/officeDocument/2006/customXml" ds:itemID="{D3C86879-940A-431B-A2BB-2924A62C8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923</Words>
  <Characters>5901</Characters>
  <Application>Microsoft Office Word</Application>
  <DocSecurity>0</DocSecurity>
  <Lines>49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Dimezzare i costi operativi</vt:lpstr>
      <vt:lpstr>Dimezzare i costi operativi</vt:lpstr>
      <vt:lpstr>Dimezzare i costi operativi</vt:lpstr>
    </vt:vector>
  </TitlesOfParts>
  <Company>WERBEKOCH GmbH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Dimezzare i costi operativi</dc:title>
  <dc:creator>Thomas Herold</dc:creator>
  <dc:description>Dimezzare i costi operativi</dc:description>
  <cp:lastModifiedBy>PC24</cp:lastModifiedBy>
  <cp:revision>42</cp:revision>
  <cp:lastPrinted>2023-04-14T16:02:00Z</cp:lastPrinted>
  <dcterms:created xsi:type="dcterms:W3CDTF">2023-04-18T22:03:00Z</dcterms:created>
  <dcterms:modified xsi:type="dcterms:W3CDTF">2025-06-13T07:22:00Z</dcterms:modified>
  <cp:category>Comincato stampa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0x010100C781B12E621EBF4D9021A7DB9513C249</vt:lpwstr>
  </property>
  <property fmtid="{D5CDD505-2E9C-101B-9397-08002B2CF9AE}" pid="3" name="Order">
    <vt:r8>100</vt:r8>
  </property>
</Properties>
</file>