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7" w:rsidRPr="00EF0EB4" w:rsidRDefault="00EF0EB4" w:rsidP="00E161B7">
      <w:pPr>
        <w:rPr>
          <w:rFonts w:ascii="Tahoma" w:hAnsi="Tahoma" w:cs="Tahoma"/>
          <w:lang w:val="en-US"/>
        </w:rPr>
      </w:pP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Bonfiglioli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debutta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a </w:t>
      </w: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Parcel</w:t>
      </w:r>
      <w:r>
        <w:rPr>
          <w:rFonts w:ascii="Tahoma" w:hAnsi="Tahoma" w:cs="Tahoma"/>
          <w:b/>
          <w:sz w:val="28"/>
          <w:szCs w:val="32"/>
          <w:lang w:val="en-US"/>
        </w:rPr>
        <w:t>+</w:t>
      </w:r>
      <w:r w:rsidRPr="00EF0EB4">
        <w:rPr>
          <w:rFonts w:ascii="Tahoma" w:hAnsi="Tahoma" w:cs="Tahoma"/>
          <w:b/>
          <w:sz w:val="28"/>
          <w:szCs w:val="32"/>
          <w:lang w:val="en-US"/>
        </w:rPr>
        <w:t>Post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Expo con </w:t>
      </w: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soluzioni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avanzate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per </w:t>
      </w:r>
      <w:proofErr w:type="spellStart"/>
      <w:r w:rsidRPr="00EF0EB4">
        <w:rPr>
          <w:rFonts w:ascii="Tahoma" w:hAnsi="Tahoma" w:cs="Tahoma"/>
          <w:b/>
          <w:sz w:val="28"/>
          <w:szCs w:val="32"/>
          <w:lang w:val="en-US"/>
        </w:rPr>
        <w:t>l’automazione</w:t>
      </w:r>
      <w:proofErr w:type="spellEnd"/>
      <w:r w:rsidRPr="00EF0EB4"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r>
        <w:rPr>
          <w:rFonts w:ascii="Tahoma" w:hAnsi="Tahoma" w:cs="Tahoma"/>
          <w:b/>
          <w:sz w:val="28"/>
          <w:szCs w:val="32"/>
          <w:lang w:val="en-US"/>
        </w:rPr>
        <w:t xml:space="preserve">in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ambito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pacchi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e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servizi</w:t>
      </w:r>
      <w:proofErr w:type="spellEnd"/>
      <w:r>
        <w:rPr>
          <w:rFonts w:ascii="Tahoma" w:hAnsi="Tahoma" w:cs="Tahoma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US"/>
        </w:rPr>
        <w:t>postali</w:t>
      </w:r>
      <w:proofErr w:type="spellEnd"/>
    </w:p>
    <w:p w:rsidR="00E161B7" w:rsidRPr="0016622F" w:rsidRDefault="00E161B7" w:rsidP="00E161B7">
      <w:pPr>
        <w:jc w:val="both"/>
        <w:rPr>
          <w:rFonts w:ascii="Tahoma" w:hAnsi="Tahoma"/>
          <w:b/>
          <w:sz w:val="22"/>
          <w:szCs w:val="22"/>
          <w:lang w:val="en-US"/>
        </w:rPr>
      </w:pPr>
    </w:p>
    <w:p w:rsidR="00E161B7" w:rsidRDefault="00766DD2" w:rsidP="00E161B7">
      <w:pPr>
        <w:jc w:val="both"/>
        <w:rPr>
          <w:rFonts w:ascii="Tahoma" w:hAnsi="Tahoma"/>
          <w:sz w:val="22"/>
          <w:szCs w:val="22"/>
          <w:lang w:val="en-US"/>
        </w:rPr>
      </w:pPr>
      <w:proofErr w:type="spellStart"/>
      <w:r>
        <w:rPr>
          <w:rFonts w:ascii="Tahoma" w:hAnsi="Tahoma"/>
          <w:i/>
          <w:sz w:val="22"/>
          <w:szCs w:val="22"/>
          <w:lang w:val="en-US"/>
        </w:rPr>
        <w:t>Calderara</w:t>
      </w:r>
      <w:proofErr w:type="spellEnd"/>
      <w:r>
        <w:rPr>
          <w:rFonts w:ascii="Tahoma" w:hAnsi="Tahoma"/>
          <w:i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/>
          <w:i/>
          <w:sz w:val="22"/>
          <w:szCs w:val="22"/>
          <w:lang w:val="en-US"/>
        </w:rPr>
        <w:t>di</w:t>
      </w:r>
      <w:proofErr w:type="spellEnd"/>
      <w:r>
        <w:rPr>
          <w:rFonts w:ascii="Tahoma" w:hAnsi="Tahoma"/>
          <w:i/>
          <w:sz w:val="22"/>
          <w:szCs w:val="22"/>
          <w:lang w:val="en-US"/>
        </w:rPr>
        <w:t xml:space="preserve"> Reno, Bologna – 30</w:t>
      </w:r>
      <w:r w:rsidR="00EF0EB4" w:rsidRPr="00DF17E2">
        <w:rPr>
          <w:rFonts w:ascii="Tahoma" w:hAnsi="Tahoma"/>
          <w:i/>
          <w:sz w:val="22"/>
          <w:szCs w:val="22"/>
          <w:lang w:val="en-US"/>
        </w:rPr>
        <w:t xml:space="preserve"> </w:t>
      </w:r>
      <w:proofErr w:type="spellStart"/>
      <w:r w:rsidR="00EF0EB4" w:rsidRPr="00DF17E2">
        <w:rPr>
          <w:rFonts w:ascii="Tahoma" w:hAnsi="Tahoma"/>
          <w:i/>
          <w:sz w:val="22"/>
          <w:szCs w:val="22"/>
          <w:lang w:val="en-US"/>
        </w:rPr>
        <w:t>ottobre</w:t>
      </w:r>
      <w:proofErr w:type="spellEnd"/>
      <w:r w:rsidR="00EF0EB4" w:rsidRPr="00DF17E2">
        <w:rPr>
          <w:rFonts w:ascii="Tahoma" w:hAnsi="Tahoma"/>
          <w:i/>
          <w:sz w:val="22"/>
          <w:szCs w:val="22"/>
          <w:lang w:val="en-US"/>
        </w:rPr>
        <w:t xml:space="preserve"> 2025</w:t>
      </w:r>
      <w:r w:rsidR="00EF0EB4">
        <w:rPr>
          <w:rFonts w:ascii="Tahoma" w:hAnsi="Tahoma"/>
          <w:sz w:val="22"/>
          <w:szCs w:val="22"/>
          <w:lang w:val="en-US"/>
        </w:rPr>
        <w:t xml:space="preserve"> –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Bonfiglioli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</w:t>
      </w:r>
      <w:r w:rsidR="003C5A02">
        <w:rPr>
          <w:rFonts w:ascii="Tahoma" w:hAnsi="Tahoma"/>
          <w:sz w:val="22"/>
          <w:szCs w:val="22"/>
          <w:lang w:val="en-US"/>
        </w:rPr>
        <w:t xml:space="preserve">ha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debutta</w:t>
      </w:r>
      <w:r w:rsidR="007A2EF3">
        <w:rPr>
          <w:rFonts w:ascii="Tahoma" w:hAnsi="Tahoma"/>
          <w:sz w:val="22"/>
          <w:szCs w:val="22"/>
          <w:lang w:val="en-US"/>
        </w:rPr>
        <w:t>to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al </w:t>
      </w:r>
      <w:proofErr w:type="spellStart"/>
      <w:r w:rsidR="00EF0EB4" w:rsidRPr="00731BDF">
        <w:rPr>
          <w:rFonts w:ascii="Tahoma" w:hAnsi="Tahoma"/>
          <w:b/>
          <w:sz w:val="22"/>
          <w:szCs w:val="22"/>
          <w:lang w:val="en-US"/>
        </w:rPr>
        <w:t>Parcel+Post</w:t>
      </w:r>
      <w:proofErr w:type="spellEnd"/>
      <w:r w:rsidR="00EF0EB4" w:rsidRPr="00731BDF">
        <w:rPr>
          <w:rFonts w:ascii="Tahoma" w:hAnsi="Tahoma"/>
          <w:b/>
          <w:sz w:val="22"/>
          <w:szCs w:val="22"/>
          <w:lang w:val="en-US"/>
        </w:rPr>
        <w:t xml:space="preserve"> Expo</w:t>
      </w:r>
      <w:r w:rsidR="00EF0EB4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l’hub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dell’innovazione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per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l’industria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delle</w:t>
      </w:r>
      <w:proofErr w:type="spellEnd"/>
      <w:r w:rsidR="00EF0EB4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F0EB4">
        <w:rPr>
          <w:rFonts w:ascii="Tahoma" w:hAnsi="Tahoma"/>
          <w:sz w:val="22"/>
          <w:szCs w:val="22"/>
          <w:lang w:val="en-US"/>
        </w:rPr>
        <w:t>spedizi</w:t>
      </w:r>
      <w:r w:rsidR="008A1A70">
        <w:rPr>
          <w:rFonts w:ascii="Tahoma" w:hAnsi="Tahoma"/>
          <w:sz w:val="22"/>
          <w:szCs w:val="22"/>
          <w:lang w:val="en-US"/>
        </w:rPr>
        <w:t>oni</w:t>
      </w:r>
      <w:proofErr w:type="spellEnd"/>
      <w:r w:rsidR="008A1A70">
        <w:rPr>
          <w:rFonts w:ascii="Tahoma" w:hAnsi="Tahoma"/>
          <w:sz w:val="22"/>
          <w:szCs w:val="22"/>
          <w:lang w:val="en-US"/>
        </w:rPr>
        <w:t xml:space="preserve">. </w:t>
      </w:r>
      <w:r w:rsidR="00800003">
        <w:rPr>
          <w:rFonts w:ascii="Tahoma" w:hAnsi="Tahoma"/>
          <w:sz w:val="22"/>
          <w:szCs w:val="22"/>
          <w:lang w:val="en-US"/>
        </w:rPr>
        <w:t xml:space="preserve">La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partecipazione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8A1A70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A1A70">
        <w:rPr>
          <w:rFonts w:ascii="Tahoma" w:hAnsi="Tahoma"/>
          <w:sz w:val="22"/>
          <w:szCs w:val="22"/>
          <w:lang w:val="en-US"/>
        </w:rPr>
        <w:t>Bonfiglioli</w:t>
      </w:r>
      <w:proofErr w:type="spellEnd"/>
      <w:r w:rsidR="008A1A70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all’evento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conferma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proofErr w:type="gramStart"/>
      <w:r w:rsidR="00800003">
        <w:rPr>
          <w:rFonts w:ascii="Tahoma" w:hAnsi="Tahoma"/>
          <w:sz w:val="22"/>
          <w:szCs w:val="22"/>
          <w:lang w:val="en-US"/>
        </w:rPr>
        <w:t>il</w:t>
      </w:r>
      <w:proofErr w:type="spellEnd"/>
      <w:proofErr w:type="gram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suo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ruolo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r w:rsidR="007E524E" w:rsidRPr="00800003">
        <w:rPr>
          <w:rFonts w:ascii="Tahoma" w:hAnsi="Tahoma"/>
          <w:i/>
          <w:sz w:val="22"/>
          <w:szCs w:val="22"/>
          <w:lang w:val="en-US"/>
        </w:rPr>
        <w:t>player</w:t>
      </w:r>
      <w:r w:rsidR="007E524E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7E524E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7E524E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7E524E">
        <w:rPr>
          <w:rFonts w:ascii="Tahoma" w:hAnsi="Tahoma"/>
          <w:sz w:val="22"/>
          <w:szCs w:val="22"/>
          <w:lang w:val="en-US"/>
        </w:rPr>
        <w:t>spicco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nella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fornitura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di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componenti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r w:rsidR="00DB50C3">
        <w:rPr>
          <w:rFonts w:ascii="Tahoma" w:hAnsi="Tahoma"/>
          <w:b/>
          <w:sz w:val="22"/>
          <w:szCs w:val="22"/>
          <w:lang w:val="en-US"/>
        </w:rPr>
        <w:t>p</w:t>
      </w:r>
      <w:r w:rsidR="00333A91" w:rsidRPr="00731BDF">
        <w:rPr>
          <w:rFonts w:ascii="Tahoma" w:hAnsi="Tahoma"/>
          <w:b/>
          <w:sz w:val="22"/>
          <w:szCs w:val="22"/>
          <w:lang w:val="en-US"/>
        </w:rPr>
        <w:t>er OEM</w:t>
      </w:r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che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sviluppano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macchinari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e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sistemi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automazione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800003">
        <w:rPr>
          <w:rFonts w:ascii="Tahoma" w:hAnsi="Tahoma"/>
          <w:sz w:val="22"/>
          <w:szCs w:val="22"/>
          <w:lang w:val="en-US"/>
        </w:rPr>
        <w:t>negli</w:t>
      </w:r>
      <w:proofErr w:type="spellEnd"/>
      <w:r w:rsidR="00800003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impianti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di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smistamento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r w:rsidR="00DB50C3">
        <w:rPr>
          <w:rFonts w:ascii="Tahoma" w:hAnsi="Tahoma"/>
          <w:sz w:val="22"/>
          <w:szCs w:val="22"/>
          <w:lang w:val="en-US"/>
        </w:rPr>
        <w:t xml:space="preserve">e </w:t>
      </w:r>
      <w:proofErr w:type="spellStart"/>
      <w:r w:rsidR="00DB50C3" w:rsidRPr="00DB50C3">
        <w:rPr>
          <w:rFonts w:ascii="Tahoma" w:hAnsi="Tahoma"/>
          <w:b/>
          <w:sz w:val="22"/>
          <w:szCs w:val="22"/>
          <w:lang w:val="en-US"/>
        </w:rPr>
        <w:t>movimentazione</w:t>
      </w:r>
      <w:proofErr w:type="spellEnd"/>
      <w:r w:rsidR="00DB50C3">
        <w:rPr>
          <w:rFonts w:ascii="Tahoma" w:hAnsi="Tahoma"/>
          <w:sz w:val="22"/>
          <w:szCs w:val="22"/>
          <w:lang w:val="en-US"/>
        </w:rPr>
        <w:t xml:space="preserve"> </w:t>
      </w:r>
      <w:r w:rsidR="00333A91">
        <w:rPr>
          <w:rFonts w:ascii="Tahoma" w:hAnsi="Tahoma"/>
          <w:sz w:val="22"/>
          <w:szCs w:val="22"/>
          <w:lang w:val="en-US"/>
        </w:rPr>
        <w:t xml:space="preserve">del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settore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postale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e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spedizioni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. </w:t>
      </w:r>
      <w:r w:rsidR="00E62EC8">
        <w:rPr>
          <w:rFonts w:ascii="Tahoma" w:hAnsi="Tahoma"/>
          <w:sz w:val="22"/>
          <w:szCs w:val="22"/>
          <w:lang w:val="en-US"/>
        </w:rPr>
        <w:t xml:space="preserve">In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questo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contesto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Bonfiglioli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r w:rsidR="00E62EC8">
        <w:rPr>
          <w:rFonts w:ascii="Tahoma" w:hAnsi="Tahoma"/>
          <w:sz w:val="22"/>
          <w:szCs w:val="22"/>
          <w:lang w:val="en-US"/>
        </w:rPr>
        <w:t xml:space="preserve">è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riconosciuto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come </w:t>
      </w:r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partner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internazionale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di</w:t>
      </w:r>
      <w:proofErr w:type="spellEnd"/>
      <w:r w:rsidR="00333A91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333A91" w:rsidRPr="00731BDF">
        <w:rPr>
          <w:rFonts w:ascii="Tahoma" w:hAnsi="Tahoma"/>
          <w:b/>
          <w:sz w:val="22"/>
          <w:szCs w:val="22"/>
          <w:lang w:val="en-US"/>
        </w:rPr>
        <w:t>riferimento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, in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grado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333A91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333A91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 w:rsidRPr="00731BDF">
        <w:rPr>
          <w:rFonts w:ascii="Tahoma" w:hAnsi="Tahoma"/>
          <w:b/>
          <w:sz w:val="22"/>
          <w:szCs w:val="22"/>
          <w:lang w:val="en-US"/>
        </w:rPr>
        <w:t>rispondere</w:t>
      </w:r>
      <w:proofErr w:type="spellEnd"/>
      <w:r w:rsidR="00E62EC8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E62EC8" w:rsidRPr="00731BDF">
        <w:rPr>
          <w:rFonts w:ascii="Tahoma" w:hAnsi="Tahoma"/>
          <w:b/>
          <w:sz w:val="22"/>
          <w:szCs w:val="22"/>
          <w:lang w:val="en-US"/>
        </w:rPr>
        <w:t>alle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 w:rsidRPr="00731BDF">
        <w:rPr>
          <w:rFonts w:ascii="Tahoma" w:hAnsi="Tahoma"/>
          <w:b/>
          <w:sz w:val="22"/>
          <w:szCs w:val="22"/>
          <w:lang w:val="en-US"/>
        </w:rPr>
        <w:t>esigenze</w:t>
      </w:r>
      <w:proofErr w:type="spellEnd"/>
      <w:r w:rsidR="00E62EC8" w:rsidRPr="00731BDF">
        <w:rPr>
          <w:rFonts w:ascii="Tahoma" w:hAnsi="Tahoma"/>
          <w:b/>
          <w:sz w:val="22"/>
          <w:szCs w:val="22"/>
          <w:lang w:val="en-US"/>
        </w:rPr>
        <w:t xml:space="preserve"> </w:t>
      </w:r>
      <w:proofErr w:type="spellStart"/>
      <w:r w:rsidR="00E62EC8" w:rsidRPr="00731BDF">
        <w:rPr>
          <w:rFonts w:ascii="Tahoma" w:hAnsi="Tahoma"/>
          <w:b/>
          <w:sz w:val="22"/>
          <w:szCs w:val="22"/>
          <w:lang w:val="en-US"/>
        </w:rPr>
        <w:t>globali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sia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in termini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assistenza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e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ricambi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sia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supporto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post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vendita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, grazie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ai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propri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stabilimenti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produttivi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e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alla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rete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distribuzione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che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copre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tutti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continenti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. Un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ulteriore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vantaggio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è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rappresentato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dall’elevato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grado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 w:rsidRPr="00731BDF">
        <w:rPr>
          <w:rFonts w:ascii="Tahoma" w:hAnsi="Tahoma"/>
          <w:b/>
          <w:sz w:val="22"/>
          <w:szCs w:val="22"/>
          <w:lang w:val="en-US"/>
        </w:rPr>
        <w:t>personalizzazione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che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si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tratti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accoppiamento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meccanico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1:1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intercambiabile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,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customizzazione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del firmware o software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lato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inverter o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dell’integrazione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di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funzioni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IoT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negli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 inverter </w:t>
      </w:r>
      <w:proofErr w:type="spellStart"/>
      <w:r w:rsidR="00E62EC8">
        <w:rPr>
          <w:rFonts w:ascii="Tahoma" w:hAnsi="Tahoma"/>
          <w:sz w:val="22"/>
          <w:szCs w:val="22"/>
          <w:lang w:val="en-US"/>
        </w:rPr>
        <w:t>Bonfiglioli</w:t>
      </w:r>
      <w:proofErr w:type="spellEnd"/>
      <w:r w:rsidR="00E62EC8">
        <w:rPr>
          <w:rFonts w:ascii="Tahoma" w:hAnsi="Tahoma"/>
          <w:sz w:val="22"/>
          <w:szCs w:val="22"/>
          <w:lang w:val="en-US"/>
        </w:rPr>
        <w:t xml:space="preserve">. </w:t>
      </w:r>
    </w:p>
    <w:p w:rsidR="00E62EC8" w:rsidRDefault="00C50058" w:rsidP="00C50058">
      <w:pPr>
        <w:tabs>
          <w:tab w:val="left" w:pos="2400"/>
        </w:tabs>
        <w:jc w:val="both"/>
        <w:rPr>
          <w:rFonts w:ascii="Tahoma" w:hAnsi="Tahoma"/>
          <w:sz w:val="22"/>
          <w:szCs w:val="22"/>
          <w:lang w:val="en-US"/>
        </w:rPr>
      </w:pPr>
      <w:r>
        <w:rPr>
          <w:rFonts w:ascii="Tahoma" w:hAnsi="Tahoma"/>
          <w:sz w:val="22"/>
          <w:szCs w:val="22"/>
          <w:lang w:val="en-US"/>
        </w:rPr>
        <w:tab/>
      </w:r>
    </w:p>
    <w:p w:rsidR="00E62EC8" w:rsidRPr="00F20D49" w:rsidRDefault="004A44F0" w:rsidP="00E161B7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Sistemi</w:t>
      </w:r>
      <w:proofErr w:type="spellEnd"/>
      <w:r w:rsidRPr="00F20D4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all’avanguardia</w:t>
      </w:r>
      <w:proofErr w:type="spellEnd"/>
      <w:r w:rsidRPr="00F20D49">
        <w:rPr>
          <w:rFonts w:ascii="Tahoma" w:hAnsi="Tahoma" w:cs="Tahoma"/>
          <w:b/>
          <w:sz w:val="22"/>
          <w:szCs w:val="22"/>
          <w:lang w:val="en-US"/>
        </w:rPr>
        <w:t xml:space="preserve"> per </w:t>
      </w: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nastri</w:t>
      </w:r>
      <w:proofErr w:type="spellEnd"/>
      <w:r w:rsidRPr="00F20D4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trasportatori</w:t>
      </w:r>
      <w:proofErr w:type="spellEnd"/>
      <w:r w:rsidRPr="00F20D4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all’insegna</w:t>
      </w:r>
      <w:proofErr w:type="spellEnd"/>
      <w:r w:rsidRPr="00F20D4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F20D49">
        <w:rPr>
          <w:rFonts w:ascii="Tahoma" w:hAnsi="Tahoma" w:cs="Tahoma"/>
          <w:b/>
          <w:sz w:val="22"/>
          <w:szCs w:val="22"/>
          <w:lang w:val="en-US"/>
        </w:rPr>
        <w:t>dell’efficienza</w:t>
      </w:r>
      <w:proofErr w:type="spellEnd"/>
    </w:p>
    <w:p w:rsidR="004A44F0" w:rsidRDefault="004A44F0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focus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fiera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 xml:space="preserve">ha </w:t>
      </w:r>
      <w:proofErr w:type="spellStart"/>
      <w:r w:rsidR="003C5A02">
        <w:rPr>
          <w:rFonts w:ascii="Tahoma" w:hAnsi="Tahoma" w:cs="Tahoma"/>
          <w:sz w:val="22"/>
          <w:szCs w:val="22"/>
          <w:lang w:val="en-US"/>
        </w:rPr>
        <w:t>riguardato</w:t>
      </w:r>
      <w:proofErr w:type="spellEnd"/>
      <w:r w:rsidR="003C5A02">
        <w:rPr>
          <w:rFonts w:ascii="Tahoma" w:hAnsi="Tahoma" w:cs="Tahoma"/>
          <w:sz w:val="22"/>
          <w:szCs w:val="22"/>
          <w:lang w:val="en-US"/>
        </w:rPr>
        <w:t xml:space="preserve"> </w:t>
      </w:r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due macro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aree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dove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componenti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ad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alta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efficienza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possono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fare le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differenza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: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trasportatori</w:t>
      </w:r>
      <w:proofErr w:type="spellEnd"/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fissi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come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nastri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trasportatori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le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rulliere</w:t>
      </w:r>
      <w:proofErr w:type="spellEnd"/>
      <w:r w:rsidR="003635F4">
        <w:rPr>
          <w:rFonts w:ascii="Tahoma" w:hAnsi="Tahoma" w:cs="Tahoma"/>
          <w:sz w:val="22"/>
          <w:szCs w:val="22"/>
          <w:lang w:val="en-US"/>
        </w:rPr>
        <w:t xml:space="preserve">, e </w:t>
      </w:r>
      <w:proofErr w:type="spellStart"/>
      <w:r w:rsidR="003635F4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3635F4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635F4" w:rsidRPr="00731BDF">
        <w:rPr>
          <w:rFonts w:ascii="Tahoma" w:hAnsi="Tahoma" w:cs="Tahoma"/>
          <w:b/>
          <w:sz w:val="22"/>
          <w:szCs w:val="22"/>
          <w:lang w:val="en-US"/>
        </w:rPr>
        <w:t>trasportatori</w:t>
      </w:r>
      <w:proofErr w:type="spellEnd"/>
      <w:r w:rsidR="003635F4"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3635F4" w:rsidRPr="00731BDF">
        <w:rPr>
          <w:rFonts w:ascii="Tahoma" w:hAnsi="Tahoma" w:cs="Tahoma"/>
          <w:b/>
          <w:sz w:val="22"/>
          <w:szCs w:val="22"/>
          <w:lang w:val="en-US"/>
        </w:rPr>
        <w:t>mobili</w:t>
      </w:r>
      <w:proofErr w:type="spellEnd"/>
      <w:r w:rsidR="008E07B3">
        <w:rPr>
          <w:rFonts w:ascii="Tahoma" w:hAnsi="Tahoma" w:cs="Tahoma"/>
          <w:sz w:val="22"/>
          <w:szCs w:val="22"/>
          <w:lang w:val="en-US"/>
        </w:rPr>
        <w:t xml:space="preserve"> sotto forma </w:t>
      </w:r>
      <w:proofErr w:type="spellStart"/>
      <w:r w:rsidR="008E07B3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8E07B3">
        <w:rPr>
          <w:rFonts w:ascii="Tahoma" w:hAnsi="Tahoma" w:cs="Tahoma"/>
          <w:sz w:val="22"/>
          <w:szCs w:val="22"/>
          <w:lang w:val="en-US"/>
        </w:rPr>
        <w:t xml:space="preserve"> AGV e AMR.</w:t>
      </w:r>
    </w:p>
    <w:p w:rsidR="00F20D49" w:rsidRDefault="008E07B3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primi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ovvero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nastri</w:t>
      </w:r>
      <w:proofErr w:type="spellEnd"/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trasportatori</w:t>
      </w:r>
      <w:proofErr w:type="spellEnd"/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intelligent</w:t>
      </w:r>
      <w:r w:rsidR="00CD6B2C" w:rsidRPr="00731BDF">
        <w:rPr>
          <w:rFonts w:ascii="Tahoma" w:hAnsi="Tahoma" w:cs="Tahoma"/>
          <w:b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 xml:space="preserve">ha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presenta</w:t>
      </w:r>
      <w:r w:rsidR="003C5A02">
        <w:rPr>
          <w:rFonts w:ascii="Tahoma" w:hAnsi="Tahoma" w:cs="Tahoma"/>
          <w:sz w:val="22"/>
          <w:szCs w:val="22"/>
          <w:lang w:val="en-US"/>
        </w:rPr>
        <w:t>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una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demo con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versioni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motoriduttore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ad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assi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ortogonali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Serie</w:t>
      </w:r>
      <w:proofErr w:type="spellEnd"/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 A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ognuno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con un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diverso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intervallo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coppia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–</w:t>
      </w:r>
      <w:r w:rsidR="00270330">
        <w:rPr>
          <w:rFonts w:ascii="Tahoma" w:hAnsi="Tahoma" w:cs="Tahoma"/>
          <w:sz w:val="22"/>
          <w:szCs w:val="22"/>
          <w:lang w:val="en-US"/>
        </w:rPr>
        <w:t xml:space="preserve"> A10, A20 e A</w:t>
      </w:r>
      <w:r>
        <w:rPr>
          <w:rFonts w:ascii="Tahoma" w:hAnsi="Tahoma" w:cs="Tahoma"/>
          <w:sz w:val="22"/>
          <w:szCs w:val="22"/>
          <w:lang w:val="en-US"/>
        </w:rPr>
        <w:t>30</w:t>
      </w:r>
      <w:r w:rsidR="00270330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abbinat</w:t>
      </w:r>
      <w:r w:rsidR="003635F4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rispettivamente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ai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motori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 MXN, BSR e MX e a un inverter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modulare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 DGM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sensorizzato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gramStart"/>
      <w:r w:rsidR="00270330"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 w:rsidR="00270330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sistema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70330">
        <w:rPr>
          <w:rFonts w:ascii="Tahoma" w:hAnsi="Tahoma" w:cs="Tahoma"/>
          <w:sz w:val="22"/>
          <w:szCs w:val="22"/>
          <w:lang w:val="en-US"/>
        </w:rPr>
        <w:t>riflette</w:t>
      </w:r>
      <w:proofErr w:type="spellEnd"/>
      <w:r w:rsidR="00270330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l’ampia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scelta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riduttori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motori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e la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possibilità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collegare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diversi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GMI a un solo IPC EDGE. </w:t>
      </w:r>
      <w:proofErr w:type="gramStart"/>
      <w:r w:rsidR="00F20D49"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m</w:t>
      </w:r>
      <w:r w:rsidR="001F5C03">
        <w:rPr>
          <w:rFonts w:ascii="Tahoma" w:hAnsi="Tahoma" w:cs="Tahoma"/>
          <w:sz w:val="22"/>
          <w:szCs w:val="22"/>
          <w:lang w:val="en-US"/>
        </w:rPr>
        <w:t>otore</w:t>
      </w:r>
      <w:proofErr w:type="spellEnd"/>
      <w:r w:rsidR="001F5C03">
        <w:rPr>
          <w:rFonts w:ascii="Tahoma" w:hAnsi="Tahoma" w:cs="Tahoma"/>
          <w:sz w:val="22"/>
          <w:szCs w:val="22"/>
          <w:lang w:val="en-US"/>
        </w:rPr>
        <w:t xml:space="preserve"> MXN </w:t>
      </w:r>
      <w:proofErr w:type="spellStart"/>
      <w:r w:rsidR="001F5C03">
        <w:rPr>
          <w:rFonts w:ascii="Tahoma" w:hAnsi="Tahoma" w:cs="Tahoma"/>
          <w:sz w:val="22"/>
          <w:szCs w:val="22"/>
          <w:lang w:val="en-US"/>
        </w:rPr>
        <w:t>compatto</w:t>
      </w:r>
      <w:proofErr w:type="spellEnd"/>
      <w:r w:rsidR="001F5C03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1F5C03">
        <w:rPr>
          <w:rFonts w:ascii="Tahoma" w:hAnsi="Tahoma" w:cs="Tahoma"/>
          <w:sz w:val="22"/>
          <w:szCs w:val="22"/>
          <w:lang w:val="en-US"/>
        </w:rPr>
        <w:t>certificato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IE</w:t>
      </w:r>
      <w:r w:rsidR="001F5C03">
        <w:rPr>
          <w:rFonts w:ascii="Tahoma" w:hAnsi="Tahoma" w:cs="Tahoma"/>
          <w:sz w:val="22"/>
          <w:szCs w:val="22"/>
          <w:lang w:val="en-US"/>
        </w:rPr>
        <w:t>3</w:t>
      </w:r>
      <w:r w:rsidR="00F20D49"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livello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globale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vanta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un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elevato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intervallo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tensione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risultando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quindi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soluzione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ideale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per le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applicazioni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automazione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Inoltre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, la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combinazione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tra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l’efficientissimo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>motore</w:t>
      </w:r>
      <w:proofErr w:type="spellEnd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>sincrono</w:t>
      </w:r>
      <w:proofErr w:type="spellEnd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 xml:space="preserve"> a </w:t>
      </w:r>
      <w:proofErr w:type="spellStart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>riluttanza</w:t>
      </w:r>
      <w:proofErr w:type="spellEnd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 xml:space="preserve"> BSR</w:t>
      </w:r>
      <w:r w:rsidR="00F20D49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privo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magneti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disponibile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nella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Classe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efficienza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IE4 – e </w:t>
      </w:r>
      <w:proofErr w:type="spellStart"/>
      <w:r w:rsidR="00F20D49" w:rsidRPr="00731BDF">
        <w:rPr>
          <w:rFonts w:ascii="Tahoma" w:hAnsi="Tahoma" w:cs="Tahoma"/>
          <w:sz w:val="22"/>
          <w:szCs w:val="22"/>
          <w:lang w:val="en-US"/>
        </w:rPr>
        <w:t>l’</w:t>
      </w:r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>inverter</w:t>
      </w:r>
      <w:proofErr w:type="spellEnd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>decentralizzato</w:t>
      </w:r>
      <w:proofErr w:type="spellEnd"/>
      <w:r w:rsidR="00F20D49" w:rsidRPr="00731BDF">
        <w:rPr>
          <w:rFonts w:ascii="Tahoma" w:hAnsi="Tahoma" w:cs="Tahoma"/>
          <w:b/>
          <w:sz w:val="22"/>
          <w:szCs w:val="22"/>
          <w:lang w:val="en-US"/>
        </w:rPr>
        <w:t xml:space="preserve"> DGM</w:t>
      </w:r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rappresenta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un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vantaggio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significativo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grado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migliorare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sia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l’efficienza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energetica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TCO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ma</w:t>
      </w:r>
      <w:r w:rsidR="002A1553">
        <w:rPr>
          <w:rFonts w:ascii="Tahoma" w:hAnsi="Tahoma" w:cs="Tahoma"/>
          <w:sz w:val="22"/>
          <w:szCs w:val="22"/>
          <w:lang w:val="en-US"/>
        </w:rPr>
        <w:t>c</w:t>
      </w:r>
      <w:r w:rsidR="00F20D49">
        <w:rPr>
          <w:rFonts w:ascii="Tahoma" w:hAnsi="Tahoma" w:cs="Tahoma"/>
          <w:sz w:val="22"/>
          <w:szCs w:val="22"/>
          <w:lang w:val="en-US"/>
        </w:rPr>
        <w:t>chine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F20D49">
        <w:rPr>
          <w:rFonts w:ascii="Tahoma" w:hAnsi="Tahoma" w:cs="Tahoma"/>
          <w:sz w:val="22"/>
          <w:szCs w:val="22"/>
          <w:lang w:val="en-US"/>
        </w:rPr>
        <w:t>processi</w:t>
      </w:r>
      <w:proofErr w:type="spellEnd"/>
      <w:r w:rsidR="00F20D49">
        <w:rPr>
          <w:rFonts w:ascii="Tahoma" w:hAnsi="Tahoma" w:cs="Tahoma"/>
          <w:sz w:val="22"/>
          <w:szCs w:val="22"/>
          <w:lang w:val="en-US"/>
        </w:rPr>
        <w:t>.</w:t>
      </w:r>
    </w:p>
    <w:p w:rsidR="00F20D49" w:rsidRDefault="00F20D49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A3597" w:rsidRPr="00CA3597" w:rsidRDefault="00CA3597" w:rsidP="00E161B7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Occhi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puntati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gramStart"/>
      <w:r w:rsidRPr="00CA3597">
        <w:rPr>
          <w:rFonts w:ascii="Tahoma" w:hAnsi="Tahoma" w:cs="Tahoma"/>
          <w:b/>
          <w:sz w:val="22"/>
          <w:szCs w:val="22"/>
          <w:lang w:val="en-US"/>
        </w:rPr>
        <w:t>sui</w:t>
      </w:r>
      <w:proofErr w:type="gram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motori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BMD a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, ma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alte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prestazioni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,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su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trasportatori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fissi</w:t>
      </w:r>
      <w:proofErr w:type="spellEnd"/>
      <w:r w:rsidRPr="00CA3597">
        <w:rPr>
          <w:rFonts w:ascii="Tahoma" w:hAnsi="Tahoma" w:cs="Tahoma"/>
          <w:b/>
          <w:sz w:val="22"/>
          <w:szCs w:val="22"/>
          <w:lang w:val="en-US"/>
        </w:rPr>
        <w:t xml:space="preserve"> e </w:t>
      </w:r>
      <w:proofErr w:type="spellStart"/>
      <w:r w:rsidRPr="00CA3597">
        <w:rPr>
          <w:rFonts w:ascii="Tahoma" w:hAnsi="Tahoma" w:cs="Tahoma"/>
          <w:b/>
          <w:sz w:val="22"/>
          <w:szCs w:val="22"/>
          <w:lang w:val="en-US"/>
        </w:rPr>
        <w:t>mobili</w:t>
      </w:r>
      <w:proofErr w:type="spellEnd"/>
    </w:p>
    <w:p w:rsidR="002D3DDD" w:rsidRDefault="00CA3597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sz w:val="22"/>
          <w:szCs w:val="22"/>
          <w:lang w:val="en-US"/>
        </w:rPr>
        <w:t>Tra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prodotti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punta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sincrono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trifase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731BDF">
        <w:rPr>
          <w:rFonts w:ascii="Tahoma" w:hAnsi="Tahoma" w:cs="Tahoma"/>
          <w:b/>
          <w:sz w:val="22"/>
          <w:szCs w:val="22"/>
          <w:lang w:val="en-US"/>
        </w:rPr>
        <w:t>Serie</w:t>
      </w:r>
      <w:proofErr w:type="spellEnd"/>
      <w:r w:rsidRPr="00731BDF">
        <w:rPr>
          <w:rFonts w:ascii="Tahoma" w:hAnsi="Tahoma" w:cs="Tahoma"/>
          <w:b/>
          <w:sz w:val="22"/>
          <w:szCs w:val="22"/>
          <w:lang w:val="en-US"/>
        </w:rPr>
        <w:t xml:space="preserve"> BMD</w:t>
      </w:r>
      <w:r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bassa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caratterizzato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dimensioni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compatte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bassa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/media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inerzia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2A1553">
        <w:rPr>
          <w:rFonts w:ascii="Tahoma" w:hAnsi="Tahoma" w:cs="Tahoma"/>
          <w:sz w:val="22"/>
          <w:szCs w:val="22"/>
          <w:lang w:val="en-US"/>
        </w:rPr>
        <w:t>nonchè</w:t>
      </w:r>
      <w:proofErr w:type="spellEnd"/>
      <w:r w:rsidR="002A1553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A1553">
        <w:rPr>
          <w:rFonts w:ascii="Tahoma" w:hAnsi="Tahoma" w:cs="Tahoma"/>
          <w:sz w:val="22"/>
          <w:szCs w:val="22"/>
          <w:lang w:val="en-US"/>
        </w:rPr>
        <w:t>a</w:t>
      </w:r>
      <w:r>
        <w:rPr>
          <w:rFonts w:ascii="Tahoma" w:hAnsi="Tahoma" w:cs="Tahoma"/>
          <w:sz w:val="22"/>
          <w:szCs w:val="22"/>
          <w:lang w:val="en-US"/>
        </w:rPr>
        <w:t>datto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applicazioni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industriali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estremamente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dinamiche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AMR e AGV. Il BMD è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motore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3B5429">
        <w:rPr>
          <w:rFonts w:ascii="Tahoma" w:hAnsi="Tahoma" w:cs="Tahoma"/>
          <w:b/>
          <w:i/>
          <w:sz w:val="22"/>
          <w:szCs w:val="22"/>
          <w:lang w:val="en-US"/>
        </w:rPr>
        <w:t>brushless</w:t>
      </w:r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, 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magneti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permanenti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e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(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24 a 48 volt), ma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altamente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>efficient</w:t>
      </w:r>
      <w:r w:rsidR="003B5429" w:rsidRPr="003B5429">
        <w:rPr>
          <w:rFonts w:ascii="Tahoma" w:hAnsi="Tahoma" w:cs="Tahoma"/>
          <w:b/>
          <w:sz w:val="22"/>
          <w:szCs w:val="22"/>
          <w:lang w:val="en-US"/>
        </w:rPr>
        <w:t>e</w:t>
      </w:r>
      <w:proofErr w:type="spellEnd"/>
      <w:r w:rsidR="003B5429" w:rsidRPr="003B5429">
        <w:rPr>
          <w:rFonts w:ascii="Tahoma" w:hAnsi="Tahoma" w:cs="Tahoma"/>
          <w:b/>
          <w:sz w:val="22"/>
          <w:szCs w:val="22"/>
          <w:lang w:val="en-US"/>
        </w:rPr>
        <w:t xml:space="preserve"> (IE5)</w:t>
      </w:r>
      <w:r w:rsidR="002C336E">
        <w:rPr>
          <w:rFonts w:ascii="Tahoma" w:hAnsi="Tahoma" w:cs="Tahoma"/>
          <w:sz w:val="22"/>
          <w:szCs w:val="22"/>
          <w:lang w:val="en-US"/>
        </w:rPr>
        <w:t>,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offre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un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ulterior</w:t>
      </w:r>
      <w:r w:rsidR="00E7418D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vantaggio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: 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differenza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passo-passo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tradizionali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non è 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corrente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cont</w:t>
      </w:r>
      <w:r w:rsidR="002C336E">
        <w:rPr>
          <w:rFonts w:ascii="Tahoma" w:hAnsi="Tahoma" w:cs="Tahoma"/>
          <w:sz w:val="22"/>
          <w:szCs w:val="22"/>
          <w:lang w:val="en-US"/>
        </w:rPr>
        <w:t xml:space="preserve">inua, </w:t>
      </w:r>
      <w:proofErr w:type="spellStart"/>
      <w:r w:rsidR="002C336E">
        <w:rPr>
          <w:rFonts w:ascii="Tahoma" w:hAnsi="Tahoma" w:cs="Tahoma"/>
          <w:sz w:val="22"/>
          <w:szCs w:val="22"/>
          <w:lang w:val="en-US"/>
        </w:rPr>
        <w:t>bensì</w:t>
      </w:r>
      <w:proofErr w:type="spellEnd"/>
      <w:r w:rsidR="002C336E">
        <w:rPr>
          <w:rFonts w:ascii="Tahoma" w:hAnsi="Tahoma" w:cs="Tahoma"/>
          <w:sz w:val="22"/>
          <w:szCs w:val="22"/>
          <w:lang w:val="en-US"/>
        </w:rPr>
        <w:t xml:space="preserve"> </w:t>
      </w:r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 xml:space="preserve">a </w:t>
      </w:r>
      <w:proofErr w:type="spellStart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>corrente</w:t>
      </w:r>
      <w:proofErr w:type="spellEnd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>alternata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trifase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garanzia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prestazioni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valori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coppia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eccellenti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Nelle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operazioni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CA3597">
        <w:rPr>
          <w:rFonts w:ascii="Tahoma" w:hAnsi="Tahoma" w:cs="Tahoma"/>
          <w:i/>
          <w:sz w:val="22"/>
          <w:szCs w:val="22"/>
          <w:lang w:val="en-US"/>
        </w:rPr>
        <w:t>material handling</w:t>
      </w:r>
      <w:r>
        <w:rPr>
          <w:rFonts w:ascii="Tahoma" w:hAnsi="Tahoma" w:cs="Tahoma"/>
          <w:sz w:val="22"/>
          <w:szCs w:val="22"/>
          <w:lang w:val="en-US"/>
        </w:rPr>
        <w:t xml:space="preserve">, dove la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tendenza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attuale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è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sostituire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nastri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trasportato</w:t>
      </w:r>
      <w:r w:rsidR="002C336E">
        <w:rPr>
          <w:rFonts w:ascii="Tahoma" w:hAnsi="Tahoma" w:cs="Tahoma"/>
          <w:sz w:val="22"/>
          <w:szCs w:val="22"/>
          <w:lang w:val="en-US"/>
        </w:rPr>
        <w:t>ri</w:t>
      </w:r>
      <w:proofErr w:type="spellEnd"/>
      <w:r w:rsidR="002C336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C336E">
        <w:rPr>
          <w:rFonts w:ascii="Tahoma" w:hAnsi="Tahoma" w:cs="Tahoma"/>
          <w:sz w:val="22"/>
          <w:szCs w:val="22"/>
          <w:lang w:val="en-US"/>
        </w:rPr>
        <w:t>fissi</w:t>
      </w:r>
      <w:proofErr w:type="spellEnd"/>
      <w:r w:rsidR="002C336E">
        <w:rPr>
          <w:rFonts w:ascii="Tahoma" w:hAnsi="Tahoma" w:cs="Tahoma"/>
          <w:sz w:val="22"/>
          <w:szCs w:val="22"/>
          <w:lang w:val="en-US"/>
        </w:rPr>
        <w:t xml:space="preserve"> con </w:t>
      </w:r>
      <w:proofErr w:type="spellStart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>applicazioni</w:t>
      </w:r>
      <w:proofErr w:type="spellEnd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2C336E" w:rsidRPr="003B5429">
        <w:rPr>
          <w:rFonts w:ascii="Tahoma" w:hAnsi="Tahoma" w:cs="Tahoma"/>
          <w:b/>
          <w:sz w:val="22"/>
          <w:szCs w:val="22"/>
          <w:lang w:val="en-US"/>
        </w:rPr>
        <w:t>mobili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motore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BMD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rappresenta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soluzione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ideale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. Al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Parcel+Post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Expo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esso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>era</w:t>
      </w:r>
      <w:r w:rsidR="001A28F2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abbinato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gramStart"/>
      <w:r w:rsidR="005F6155"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motoriduttore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Serie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F e a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una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servo-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flangia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gramStart"/>
      <w:r w:rsidR="005F6155"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motoriduttore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modulare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pendolare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Serie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F è un </w:t>
      </w:r>
      <w:r w:rsidR="005F6155" w:rsidRPr="002C336E">
        <w:rPr>
          <w:rFonts w:ascii="Tahoma" w:hAnsi="Tahoma" w:cs="Tahoma"/>
          <w:i/>
          <w:sz w:val="22"/>
          <w:szCs w:val="22"/>
          <w:lang w:val="en-US"/>
        </w:rPr>
        <w:t>drive</w:t>
      </w:r>
      <w:r w:rsidR="005F6155"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grado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ottimizzare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fl</w:t>
      </w:r>
      <w:r w:rsidR="001A28F2">
        <w:rPr>
          <w:rFonts w:ascii="Tahoma" w:hAnsi="Tahoma" w:cs="Tahoma"/>
          <w:sz w:val="22"/>
          <w:szCs w:val="22"/>
          <w:lang w:val="en-US"/>
        </w:rPr>
        <w:t>e</w:t>
      </w:r>
      <w:r w:rsidR="00AA3BA3">
        <w:rPr>
          <w:rFonts w:ascii="Tahoma" w:hAnsi="Tahoma" w:cs="Tahoma"/>
          <w:sz w:val="22"/>
          <w:szCs w:val="22"/>
          <w:lang w:val="en-US"/>
        </w:rPr>
        <w:t>ssibilità</w:t>
      </w:r>
      <w:proofErr w:type="spellEnd"/>
      <w:r w:rsidR="00AA3BA3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AA3BA3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AA3BA3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AA3BA3">
        <w:rPr>
          <w:rFonts w:ascii="Tahoma" w:hAnsi="Tahoma" w:cs="Tahoma"/>
          <w:sz w:val="22"/>
          <w:szCs w:val="22"/>
          <w:lang w:val="en-US"/>
        </w:rPr>
        <w:t>montaggio</w:t>
      </w:r>
      <w:proofErr w:type="spellEnd"/>
      <w:r w:rsidR="002C336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C336E">
        <w:rPr>
          <w:rFonts w:ascii="Tahoma" w:hAnsi="Tahoma" w:cs="Tahoma"/>
          <w:sz w:val="22"/>
          <w:szCs w:val="22"/>
          <w:lang w:val="en-US"/>
        </w:rPr>
        <w:t>oltre</w:t>
      </w:r>
      <w:proofErr w:type="spellEnd"/>
      <w:r w:rsidR="002C336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C336E"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offr</w:t>
      </w:r>
      <w:r w:rsidR="002C336E">
        <w:rPr>
          <w:rFonts w:ascii="Tahoma" w:hAnsi="Tahoma" w:cs="Tahoma"/>
          <w:sz w:val="22"/>
          <w:szCs w:val="22"/>
          <w:lang w:val="en-US"/>
        </w:rPr>
        <w:t>ir</w:t>
      </w:r>
      <w:r w:rsidR="005F6155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alta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efficienza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densità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coppia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affidabilità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silenziosità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Inoltre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motore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BMD è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presente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nel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gruppo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sterzo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un </w:t>
      </w:r>
      <w:r w:rsidR="005F6155" w:rsidRPr="003B5429">
        <w:rPr>
          <w:rFonts w:ascii="Tahoma" w:hAnsi="Tahoma" w:cs="Tahoma"/>
          <w:b/>
          <w:sz w:val="22"/>
          <w:szCs w:val="22"/>
          <w:lang w:val="en-US"/>
        </w:rPr>
        <w:t>AGV</w:t>
      </w:r>
      <w:r w:rsidR="00DB50C3">
        <w:rPr>
          <w:rFonts w:ascii="Tahoma" w:hAnsi="Tahoma" w:cs="Tahoma"/>
          <w:b/>
          <w:sz w:val="22"/>
          <w:szCs w:val="22"/>
          <w:lang w:val="en-US"/>
        </w:rPr>
        <w:t xml:space="preserve"> forklift</w:t>
      </w:r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5F6155"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 w:rsidR="005F6155">
        <w:rPr>
          <w:rFonts w:ascii="Tahoma" w:hAnsi="Tahoma" w:cs="Tahoma"/>
          <w:sz w:val="22"/>
          <w:szCs w:val="22"/>
          <w:lang w:val="en-US"/>
        </w:rPr>
        <w:t xml:space="preserve"> </w:t>
      </w:r>
      <w:r w:rsidR="00CC6FB8">
        <w:rPr>
          <w:rFonts w:ascii="Tahoma" w:hAnsi="Tahoma" w:cs="Tahoma"/>
          <w:sz w:val="22"/>
          <w:szCs w:val="22"/>
          <w:lang w:val="en-US"/>
        </w:rPr>
        <w:t xml:space="preserve">include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anche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un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riduttore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precision</w:t>
      </w:r>
      <w:r w:rsidR="00AA3BA3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Serie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MP,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garanzia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grande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modularità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grazie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alle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configurazioni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multiple, </w:t>
      </w:r>
      <w:proofErr w:type="spellStart"/>
      <w:r w:rsidR="004E094F">
        <w:rPr>
          <w:rFonts w:ascii="Tahoma" w:hAnsi="Tahoma" w:cs="Tahoma"/>
          <w:sz w:val="22"/>
          <w:szCs w:val="22"/>
          <w:lang w:val="en-US"/>
        </w:rPr>
        <w:t>all’</w:t>
      </w:r>
      <w:r w:rsidR="00CC6FB8">
        <w:rPr>
          <w:rFonts w:ascii="Tahoma" w:hAnsi="Tahoma" w:cs="Tahoma"/>
          <w:sz w:val="22"/>
          <w:szCs w:val="22"/>
          <w:lang w:val="en-US"/>
        </w:rPr>
        <w:t>ampia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gamma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rapport</w:t>
      </w:r>
      <w:r w:rsidR="002D3DDD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4E094F">
        <w:rPr>
          <w:rFonts w:ascii="Tahoma" w:hAnsi="Tahoma" w:cs="Tahoma"/>
          <w:sz w:val="22"/>
          <w:szCs w:val="22"/>
          <w:lang w:val="en-US"/>
        </w:rPr>
        <w:t>alle</w:t>
      </w:r>
      <w:proofErr w:type="spellEnd"/>
      <w:r w:rsidR="004E094F">
        <w:rPr>
          <w:rFonts w:ascii="Tahoma" w:hAnsi="Tahoma" w:cs="Tahoma"/>
          <w:sz w:val="22"/>
          <w:szCs w:val="22"/>
          <w:lang w:val="en-US"/>
        </w:rPr>
        <w:t xml:space="preserve"> </w:t>
      </w:r>
      <w:r w:rsidR="00CC6FB8">
        <w:rPr>
          <w:rFonts w:ascii="Tahoma" w:hAnsi="Tahoma" w:cs="Tahoma"/>
          <w:sz w:val="22"/>
          <w:szCs w:val="22"/>
          <w:lang w:val="en-US"/>
        </w:rPr>
        <w:t xml:space="preserve">due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classi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gioco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4E094F">
        <w:rPr>
          <w:rFonts w:ascii="Tahoma" w:hAnsi="Tahoma" w:cs="Tahoma"/>
          <w:sz w:val="22"/>
          <w:szCs w:val="22"/>
          <w:lang w:val="en-US"/>
        </w:rPr>
        <w:t>alle</w:t>
      </w:r>
      <w:proofErr w:type="spellEnd"/>
      <w:r w:rsidR="004E094F">
        <w:rPr>
          <w:rFonts w:ascii="Tahoma" w:hAnsi="Tahoma" w:cs="Tahoma"/>
          <w:sz w:val="22"/>
          <w:szCs w:val="22"/>
          <w:lang w:val="en-US"/>
        </w:rPr>
        <w:t xml:space="preserve"> </w:t>
      </w:r>
      <w:r w:rsidR="00CC6FB8">
        <w:rPr>
          <w:rFonts w:ascii="Tahoma" w:hAnsi="Tahoma" w:cs="Tahoma"/>
          <w:sz w:val="22"/>
          <w:szCs w:val="22"/>
          <w:lang w:val="en-US"/>
        </w:rPr>
        <w:t xml:space="preserve">diverse </w:t>
      </w:r>
      <w:proofErr w:type="spellStart"/>
      <w:r w:rsidR="00CC6FB8">
        <w:rPr>
          <w:rFonts w:ascii="Tahoma" w:hAnsi="Tahoma" w:cs="Tahoma"/>
          <w:sz w:val="22"/>
          <w:szCs w:val="22"/>
          <w:lang w:val="en-US"/>
        </w:rPr>
        <w:t>lubrificazioni</w:t>
      </w:r>
      <w:proofErr w:type="spellEnd"/>
      <w:r w:rsidR="00CC6FB8">
        <w:rPr>
          <w:rFonts w:ascii="Tahoma" w:hAnsi="Tahoma" w:cs="Tahoma"/>
          <w:sz w:val="22"/>
          <w:szCs w:val="22"/>
          <w:lang w:val="en-US"/>
        </w:rPr>
        <w:t>.</w:t>
      </w:r>
    </w:p>
    <w:p w:rsidR="002D3DDD" w:rsidRDefault="002D3DDD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A3597" w:rsidRPr="000D0C1A" w:rsidRDefault="002D3DDD" w:rsidP="00E161B7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0D0C1A">
        <w:rPr>
          <w:rFonts w:ascii="Tahoma" w:hAnsi="Tahoma" w:cs="Tahoma"/>
          <w:b/>
          <w:sz w:val="22"/>
          <w:szCs w:val="22"/>
          <w:lang w:val="en-US"/>
        </w:rPr>
        <w:lastRenderedPageBreak/>
        <w:t xml:space="preserve">Un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supporto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alle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operazioni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movimentazione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materiale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grazie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ai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0D0C1A">
        <w:rPr>
          <w:rFonts w:ascii="Tahoma" w:hAnsi="Tahoma" w:cs="Tahoma"/>
          <w:b/>
          <w:sz w:val="22"/>
          <w:szCs w:val="22"/>
          <w:lang w:val="en-US"/>
        </w:rPr>
        <w:t>sistemi</w:t>
      </w:r>
      <w:proofErr w:type="spellEnd"/>
      <w:r w:rsidRPr="000D0C1A">
        <w:rPr>
          <w:rFonts w:ascii="Tahoma" w:hAnsi="Tahoma" w:cs="Tahoma"/>
          <w:b/>
          <w:sz w:val="22"/>
          <w:szCs w:val="22"/>
          <w:lang w:val="en-US"/>
        </w:rPr>
        <w:t xml:space="preserve"> per AMR</w:t>
      </w:r>
      <w:r w:rsidR="00CC6FB8" w:rsidRPr="000D0C1A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:rsidR="000D0C1A" w:rsidRDefault="002D3DDD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 xml:space="preserve">I Robot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Mobili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Autonomi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(AMR)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sono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fondamentali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semplificare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processi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intralogistica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 xml:space="preserve">Per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questo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settore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 xml:space="preserve">ha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presenta</w:t>
      </w:r>
      <w:r w:rsidR="003C5A02">
        <w:rPr>
          <w:rFonts w:ascii="Tahoma" w:hAnsi="Tahoma" w:cs="Tahoma"/>
          <w:sz w:val="22"/>
          <w:szCs w:val="22"/>
          <w:lang w:val="en-US"/>
        </w:rPr>
        <w:t>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due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gruppi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ruota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primo è la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piattaforma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BlueRoll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dotata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un </w:t>
      </w:r>
      <w:r w:rsidRPr="003B5429">
        <w:rPr>
          <w:rFonts w:ascii="Tahoma" w:hAnsi="Tahoma" w:cs="Tahoma"/>
          <w:b/>
          <w:sz w:val="22"/>
          <w:szCs w:val="22"/>
          <w:lang w:val="en-US"/>
        </w:rPr>
        <w:t>servo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motoriduttore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a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tensione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montato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su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ruota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Serie</w:t>
      </w:r>
      <w:proofErr w:type="spellEnd"/>
      <w:r w:rsidRPr="003B5429">
        <w:rPr>
          <w:rFonts w:ascii="Tahoma" w:hAnsi="Tahoma" w:cs="Tahoma"/>
          <w:b/>
          <w:sz w:val="22"/>
          <w:szCs w:val="22"/>
          <w:lang w:val="en-US"/>
        </w:rPr>
        <w:t xml:space="preserve"> BMS</w:t>
      </w:r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compatibile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con </w:t>
      </w:r>
      <w:r w:rsidRPr="004E094F">
        <w:rPr>
          <w:rFonts w:ascii="Tahoma" w:hAnsi="Tahoma" w:cs="Tahoma"/>
          <w:i/>
          <w:sz w:val="22"/>
          <w:szCs w:val="22"/>
          <w:lang w:val="en-US"/>
        </w:rPr>
        <w:t>drive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elettronici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e in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grado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integrare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batterie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da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24 o 48 volt. La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Serie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BMS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distingue per la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struttura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compatta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r w:rsidR="008B50E7">
        <w:rPr>
          <w:rFonts w:ascii="Tahoma" w:hAnsi="Tahoma" w:cs="Tahoma"/>
          <w:sz w:val="22"/>
          <w:szCs w:val="22"/>
          <w:lang w:val="en-US"/>
        </w:rPr>
        <w:t xml:space="preserve">e per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l’assenza</w:t>
      </w:r>
      <w:proofErr w:type="spellEnd"/>
      <w:r w:rsidR="008B50E7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8B50E7">
        <w:rPr>
          <w:rFonts w:ascii="Tahoma" w:hAnsi="Tahoma" w:cs="Tahoma"/>
          <w:sz w:val="22"/>
          <w:szCs w:val="22"/>
          <w:lang w:val="en-US"/>
        </w:rPr>
        <w:t xml:space="preserve"> flange,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nonchè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 w:rsidR="000D0C1A" w:rsidRPr="003B5429">
        <w:rPr>
          <w:rFonts w:ascii="Tahoma" w:hAnsi="Tahoma" w:cs="Tahoma"/>
          <w:sz w:val="22"/>
          <w:szCs w:val="22"/>
          <w:lang w:val="en-US"/>
        </w:rPr>
        <w:t>un’</w:t>
      </w:r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elevata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rigidezza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torsionale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bassa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inerzia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caratteristiche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queste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rendono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ideale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per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applicazioni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in cui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posizionamento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preciso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ed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efficienza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sono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essenziali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. Grazie al </w:t>
      </w:r>
      <w:r w:rsidR="000D0C1A" w:rsidRPr="003B5429">
        <w:rPr>
          <w:rFonts w:ascii="Tahoma" w:hAnsi="Tahoma" w:cs="Tahoma"/>
          <w:b/>
          <w:i/>
          <w:sz w:val="22"/>
          <w:szCs w:val="22"/>
          <w:lang w:val="en-US"/>
        </w:rPr>
        <w:t>design</w:t>
      </w:r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salva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spazio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gramStart"/>
      <w:r w:rsidR="000D0C1A">
        <w:rPr>
          <w:rFonts w:ascii="Tahoma" w:hAnsi="Tahoma" w:cs="Tahoma"/>
          <w:sz w:val="22"/>
          <w:szCs w:val="22"/>
          <w:lang w:val="en-US"/>
        </w:rPr>
        <w:t>a</w:t>
      </w:r>
      <w:proofErr w:type="gram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sz w:val="22"/>
          <w:szCs w:val="22"/>
          <w:lang w:val="en-US"/>
        </w:rPr>
        <w:t>un’</w:t>
      </w:r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ampia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gamma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opzioni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0D0C1A" w:rsidRPr="003B5429">
        <w:rPr>
          <w:rFonts w:ascii="Tahoma" w:hAnsi="Tahoma" w:cs="Tahoma"/>
          <w:b/>
          <w:sz w:val="22"/>
          <w:szCs w:val="22"/>
          <w:lang w:val="en-US"/>
        </w:rPr>
        <w:t>configurazione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, la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Serie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BMS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offre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prestazioni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più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elevate,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combinando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vantaggi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della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tecnologia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dei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magneti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permanenti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con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motori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sincroni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trifase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bassa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tensione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corrente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alternata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riduttori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epicicloidali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0D0C1A">
        <w:rPr>
          <w:rFonts w:ascii="Tahoma" w:hAnsi="Tahoma" w:cs="Tahoma"/>
          <w:sz w:val="22"/>
          <w:szCs w:val="22"/>
          <w:lang w:val="en-US"/>
        </w:rPr>
        <w:t>precisione</w:t>
      </w:r>
      <w:proofErr w:type="spellEnd"/>
      <w:r w:rsidR="000D0C1A">
        <w:rPr>
          <w:rFonts w:ascii="Tahoma" w:hAnsi="Tahoma" w:cs="Tahoma"/>
          <w:sz w:val="22"/>
          <w:szCs w:val="22"/>
          <w:lang w:val="en-US"/>
        </w:rPr>
        <w:t>.</w:t>
      </w:r>
    </w:p>
    <w:p w:rsidR="00CA2F10" w:rsidRDefault="00CA2F10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A2F10" w:rsidRPr="007460AC" w:rsidRDefault="00CA2F10" w:rsidP="00E161B7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AxiaVert</w:t>
      </w:r>
      <w:proofErr w:type="spellEnd"/>
      <w:r w:rsidRPr="007460AC">
        <w:rPr>
          <w:rFonts w:ascii="Tahoma" w:hAnsi="Tahoma" w:cs="Tahoma"/>
          <w:b/>
          <w:sz w:val="22"/>
          <w:szCs w:val="22"/>
          <w:lang w:val="en-US"/>
        </w:rPr>
        <w:t xml:space="preserve">: </w:t>
      </w: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l’inverter</w:t>
      </w:r>
      <w:proofErr w:type="spellEnd"/>
      <w:r w:rsidRPr="007460AC">
        <w:rPr>
          <w:rFonts w:ascii="Tahoma" w:hAnsi="Tahoma" w:cs="Tahoma"/>
          <w:b/>
          <w:sz w:val="22"/>
          <w:szCs w:val="22"/>
          <w:lang w:val="en-US"/>
        </w:rPr>
        <w:t xml:space="preserve"> Premium </w:t>
      </w: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Pr="007460A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Bonfiglioli</w:t>
      </w:r>
      <w:proofErr w:type="spellEnd"/>
      <w:r w:rsidRPr="007460AC">
        <w:rPr>
          <w:rFonts w:ascii="Tahoma" w:hAnsi="Tahoma" w:cs="Tahoma"/>
          <w:b/>
          <w:sz w:val="22"/>
          <w:szCs w:val="22"/>
          <w:lang w:val="en-US"/>
        </w:rPr>
        <w:t xml:space="preserve"> con </w:t>
      </w: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funzionalità</w:t>
      </w:r>
      <w:proofErr w:type="spellEnd"/>
      <w:r w:rsidRPr="007460AC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Pr="007460AC">
        <w:rPr>
          <w:rFonts w:ascii="Tahoma" w:hAnsi="Tahoma" w:cs="Tahoma"/>
          <w:b/>
          <w:sz w:val="22"/>
          <w:szCs w:val="22"/>
          <w:lang w:val="en-US"/>
        </w:rPr>
        <w:t>avanzate</w:t>
      </w:r>
      <w:proofErr w:type="spellEnd"/>
    </w:p>
    <w:p w:rsidR="007460AC" w:rsidRDefault="00CA2F10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proofErr w:type="gramStart"/>
      <w:r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>
        <w:rPr>
          <w:rFonts w:ascii="Tahoma" w:hAnsi="Tahoma" w:cs="Tahoma"/>
          <w:sz w:val="22"/>
          <w:szCs w:val="22"/>
          <w:lang w:val="en-US"/>
        </w:rPr>
        <w:t xml:space="preserve"> focus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special</w:t>
      </w:r>
      <w:r w:rsidR="004E094F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 xml:space="preserve">è </w:t>
      </w:r>
      <w:proofErr w:type="spellStart"/>
      <w:r w:rsidR="003C5A02">
        <w:rPr>
          <w:rFonts w:ascii="Tahoma" w:hAnsi="Tahoma" w:cs="Tahoma"/>
          <w:sz w:val="22"/>
          <w:szCs w:val="22"/>
          <w:lang w:val="en-US"/>
        </w:rPr>
        <w:t>stato</w:t>
      </w:r>
      <w:proofErr w:type="spellEnd"/>
      <w:r w:rsidR="003C5A02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C5A02">
        <w:rPr>
          <w:rFonts w:ascii="Tahoma" w:hAnsi="Tahoma" w:cs="Tahoma"/>
          <w:sz w:val="22"/>
          <w:szCs w:val="22"/>
          <w:lang w:val="en-US"/>
        </w:rPr>
        <w:t>d</w:t>
      </w:r>
      <w:r>
        <w:rPr>
          <w:rFonts w:ascii="Tahoma" w:hAnsi="Tahoma" w:cs="Tahoma"/>
          <w:sz w:val="22"/>
          <w:szCs w:val="22"/>
          <w:lang w:val="en-US"/>
        </w:rPr>
        <w:t>edicato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ad </w:t>
      </w:r>
      <w:proofErr w:type="spellStart"/>
      <w:r w:rsidRPr="003B5429">
        <w:rPr>
          <w:rFonts w:ascii="Tahoma" w:hAnsi="Tahoma" w:cs="Tahoma"/>
          <w:b/>
          <w:sz w:val="22"/>
          <w:szCs w:val="22"/>
          <w:lang w:val="en-US"/>
        </w:rPr>
        <w:t>AxiaVert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l’inverter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frequenza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intelligente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che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offre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sicurezza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funzionale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integrat</w:t>
      </w:r>
      <w:r w:rsidR="009C5276">
        <w:rPr>
          <w:rFonts w:ascii="Tahoma" w:hAnsi="Tahoma" w:cs="Tahoma"/>
          <w:sz w:val="22"/>
          <w:szCs w:val="22"/>
          <w:lang w:val="en-US"/>
        </w:rPr>
        <w:t>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precision</w:t>
      </w:r>
      <w:r w:rsidR="009C5276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versatilità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qualunque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processo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industriale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gramStart"/>
      <w:r w:rsidR="00607036">
        <w:rPr>
          <w:rFonts w:ascii="Tahoma" w:hAnsi="Tahoma" w:cs="Tahoma"/>
          <w:sz w:val="22"/>
          <w:szCs w:val="22"/>
          <w:lang w:val="en-US"/>
        </w:rPr>
        <w:t xml:space="preserve">Al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Parcel+Post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r w:rsidR="008B50E7">
        <w:rPr>
          <w:rFonts w:ascii="Tahoma" w:hAnsi="Tahoma" w:cs="Tahoma"/>
          <w:sz w:val="22"/>
          <w:szCs w:val="22"/>
          <w:lang w:val="en-US"/>
        </w:rPr>
        <w:t xml:space="preserve">Expo,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AxiaVert</w:t>
      </w:r>
      <w:proofErr w:type="spellEnd"/>
      <w:r w:rsidR="008B50E7">
        <w:rPr>
          <w:rFonts w:ascii="Tahoma" w:hAnsi="Tahoma" w:cs="Tahoma"/>
          <w:sz w:val="22"/>
          <w:szCs w:val="22"/>
          <w:lang w:val="en-US"/>
        </w:rPr>
        <w:t xml:space="preserve"> </w:t>
      </w:r>
      <w:r w:rsidR="003C5A02">
        <w:rPr>
          <w:rFonts w:ascii="Tahoma" w:hAnsi="Tahoma" w:cs="Tahoma"/>
          <w:sz w:val="22"/>
          <w:szCs w:val="22"/>
          <w:lang w:val="en-US"/>
        </w:rPr>
        <w:t xml:space="preserve">era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present</w:t>
      </w:r>
      <w:r w:rsidR="003C5A02">
        <w:rPr>
          <w:rFonts w:ascii="Tahoma" w:hAnsi="Tahoma" w:cs="Tahoma"/>
          <w:sz w:val="22"/>
          <w:szCs w:val="22"/>
          <w:lang w:val="en-US"/>
        </w:rPr>
        <w:t>e</w:t>
      </w:r>
      <w:proofErr w:type="spellEnd"/>
      <w:r w:rsidR="008B50E7"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 w:rsidR="008B50E7">
        <w:rPr>
          <w:rFonts w:ascii="Tahoma" w:hAnsi="Tahoma" w:cs="Tahoma"/>
          <w:sz w:val="22"/>
          <w:szCs w:val="22"/>
          <w:lang w:val="en-US"/>
        </w:rPr>
        <w:t>q</w:t>
      </w:r>
      <w:r w:rsidR="00607036">
        <w:rPr>
          <w:rFonts w:ascii="Tahoma" w:hAnsi="Tahoma" w:cs="Tahoma"/>
          <w:sz w:val="22"/>
          <w:szCs w:val="22"/>
          <w:lang w:val="en-US"/>
        </w:rPr>
        <w:t>uattro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taglie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 w:rsidR="00607036">
        <w:rPr>
          <w:rFonts w:ascii="Tahoma" w:hAnsi="Tahoma" w:cs="Tahoma"/>
          <w:sz w:val="22"/>
          <w:szCs w:val="22"/>
          <w:lang w:val="en-US"/>
        </w:rPr>
        <w:t xml:space="preserve"> Grazie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alla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sua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struttura</w:t>
      </w:r>
      <w:proofErr w:type="spellEnd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modulare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AxiaVert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si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integra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perfettamente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in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qualsiasi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tecnologia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rete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automazione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garantendo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massima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compatibilità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con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protocolli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Fieldbus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più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utilizzati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Profinet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Ethercat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Ethercat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IP 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Powerlink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tramite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 w:rsidR="00607036">
        <w:rPr>
          <w:rFonts w:ascii="Tahoma" w:hAnsi="Tahoma" w:cs="Tahoma"/>
          <w:sz w:val="22"/>
          <w:szCs w:val="22"/>
          <w:lang w:val="en-US"/>
        </w:rPr>
        <w:t>un</w:t>
      </w:r>
      <w:proofErr w:type="gram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unico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codice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prodotto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scheda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multi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protocollo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gramStart"/>
      <w:r w:rsidR="00607036">
        <w:rPr>
          <w:rFonts w:ascii="Tahoma" w:hAnsi="Tahoma" w:cs="Tahoma"/>
          <w:sz w:val="22"/>
          <w:szCs w:val="22"/>
          <w:lang w:val="en-US"/>
        </w:rPr>
        <w:t>Il</w:t>
      </w:r>
      <w:proofErr w:type="gram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risultato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è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una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produzione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ottimizzata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in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linea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con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gli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standard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dell’Industria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4.0. Per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Bonfiglioli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la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sicurezza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432BE">
        <w:rPr>
          <w:rFonts w:ascii="Tahoma" w:hAnsi="Tahoma" w:cs="Tahoma"/>
          <w:sz w:val="22"/>
          <w:szCs w:val="22"/>
          <w:lang w:val="en-US"/>
        </w:rPr>
        <w:t>funzionale</w:t>
      </w:r>
      <w:proofErr w:type="spellEnd"/>
      <w:r w:rsidR="003432B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rientra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fra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le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massime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priorità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pertanto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mette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a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disposizione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tutte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le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principali</w:t>
      </w:r>
      <w:proofErr w:type="spellEnd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funzioni</w:t>
      </w:r>
      <w:proofErr w:type="spellEnd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di</w:t>
      </w:r>
      <w:proofErr w:type="spellEnd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07036" w:rsidRPr="003B5429">
        <w:rPr>
          <w:rFonts w:ascii="Tahoma" w:hAnsi="Tahoma" w:cs="Tahoma"/>
          <w:b/>
          <w:sz w:val="22"/>
          <w:szCs w:val="22"/>
          <w:lang w:val="en-US"/>
        </w:rPr>
        <w:t>sicurezza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richieste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dal</w:t>
      </w:r>
      <w:proofErr w:type="spellEnd"/>
      <w:r w:rsidR="0060703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07036">
        <w:rPr>
          <w:rFonts w:ascii="Tahoma" w:hAnsi="Tahoma" w:cs="Tahoma"/>
          <w:sz w:val="22"/>
          <w:szCs w:val="22"/>
          <w:lang w:val="en-US"/>
        </w:rPr>
        <w:t>mercato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tra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cui STO, SS1, SBC, SLS, SLP e SOS. Le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varianti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Sicurezza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Funzionale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AxiaVert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="007460AC">
        <w:rPr>
          <w:rFonts w:ascii="Tahoma" w:hAnsi="Tahoma" w:cs="Tahoma"/>
          <w:sz w:val="22"/>
          <w:szCs w:val="22"/>
          <w:lang w:val="en-US"/>
        </w:rPr>
        <w:t>consentono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proofErr w:type="gram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perfezionare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configurazione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senza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necessità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aggiungere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3313E">
        <w:rPr>
          <w:rFonts w:ascii="Tahoma" w:hAnsi="Tahoma" w:cs="Tahoma"/>
          <w:sz w:val="22"/>
          <w:szCs w:val="22"/>
          <w:lang w:val="en-US"/>
        </w:rPr>
        <w:t>componenti</w:t>
      </w:r>
      <w:proofErr w:type="spellEnd"/>
      <w:r w:rsidR="0013313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sicurezza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esterni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garantendo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un’operatività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sicura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monitorata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conforme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agli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standard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settore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Inoltre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AxiaVert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garantisce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la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migliore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integrazione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nella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comunicazione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Fs</w:t>
      </w:r>
      <w:r w:rsidR="0013313E">
        <w:rPr>
          <w:rFonts w:ascii="Tahoma" w:hAnsi="Tahoma" w:cs="Tahoma"/>
          <w:sz w:val="22"/>
          <w:szCs w:val="22"/>
          <w:lang w:val="en-US"/>
        </w:rPr>
        <w:t>oE</w:t>
      </w:r>
      <w:proofErr w:type="spellEnd"/>
      <w:r w:rsidR="0013313E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13313E">
        <w:rPr>
          <w:rFonts w:ascii="Tahoma" w:hAnsi="Tahoma" w:cs="Tahoma"/>
          <w:sz w:val="22"/>
          <w:szCs w:val="22"/>
          <w:lang w:val="en-US"/>
        </w:rPr>
        <w:t>riduce</w:t>
      </w:r>
      <w:proofErr w:type="spellEnd"/>
      <w:r w:rsidR="0013313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3313E">
        <w:rPr>
          <w:rFonts w:ascii="Tahoma" w:hAnsi="Tahoma" w:cs="Tahoma"/>
          <w:sz w:val="22"/>
          <w:szCs w:val="22"/>
          <w:lang w:val="en-US"/>
        </w:rPr>
        <w:t>significativamente</w:t>
      </w:r>
      <w:proofErr w:type="spellEnd"/>
      <w:r w:rsidR="0013313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3313E">
        <w:rPr>
          <w:rFonts w:ascii="Tahoma" w:hAnsi="Tahoma" w:cs="Tahoma"/>
          <w:sz w:val="22"/>
          <w:szCs w:val="22"/>
          <w:lang w:val="en-US"/>
        </w:rPr>
        <w:t>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costi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manodopera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cablaggio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veicolando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tutte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le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comunicazioni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di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sicurezza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tra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l’inverter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e </w:t>
      </w:r>
      <w:proofErr w:type="spellStart"/>
      <w:proofErr w:type="gramStart"/>
      <w:r w:rsidR="007460AC">
        <w:rPr>
          <w:rFonts w:ascii="Tahoma" w:hAnsi="Tahoma" w:cs="Tahoma"/>
          <w:sz w:val="22"/>
          <w:szCs w:val="22"/>
          <w:lang w:val="en-US"/>
        </w:rPr>
        <w:t>il</w:t>
      </w:r>
      <w:proofErr w:type="spellEnd"/>
      <w:proofErr w:type="gramEnd"/>
      <w:r w:rsidR="007460AC">
        <w:rPr>
          <w:rFonts w:ascii="Tahoma" w:hAnsi="Tahoma" w:cs="Tahoma"/>
          <w:sz w:val="22"/>
          <w:szCs w:val="22"/>
          <w:lang w:val="en-US"/>
        </w:rPr>
        <w:t xml:space="preserve"> PLC,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tramite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460AC">
        <w:rPr>
          <w:rFonts w:ascii="Tahoma" w:hAnsi="Tahoma" w:cs="Tahoma"/>
          <w:sz w:val="22"/>
          <w:szCs w:val="22"/>
          <w:lang w:val="en-US"/>
        </w:rPr>
        <w:t>fieldbus</w:t>
      </w:r>
      <w:proofErr w:type="spellEnd"/>
      <w:r w:rsidR="007460AC">
        <w:rPr>
          <w:rFonts w:ascii="Tahoma" w:hAnsi="Tahoma" w:cs="Tahoma"/>
          <w:sz w:val="22"/>
          <w:szCs w:val="22"/>
          <w:lang w:val="en-US"/>
        </w:rPr>
        <w:t>.</w:t>
      </w:r>
    </w:p>
    <w:p w:rsidR="007460AC" w:rsidRDefault="007460AC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7460AC" w:rsidRPr="001F67AA" w:rsidRDefault="007460AC" w:rsidP="007460AC">
      <w:pPr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1F67AA">
        <w:rPr>
          <w:rFonts w:ascii="Tahoma" w:hAnsi="Tahoma" w:cs="Tahoma"/>
          <w:b/>
          <w:sz w:val="22"/>
          <w:szCs w:val="22"/>
        </w:rPr>
        <w:t>Bonfiglioli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apre le porte all’Industria 4.0</w:t>
      </w:r>
      <w:r w:rsidRPr="001F67AA">
        <w:rPr>
          <w:rFonts w:ascii="Tahoma" w:hAnsi="Tahoma" w:cs="Tahoma"/>
          <w:b/>
          <w:sz w:val="22"/>
          <w:szCs w:val="22"/>
        </w:rPr>
        <w:t xml:space="preserve"> con </w:t>
      </w:r>
      <w:r>
        <w:rPr>
          <w:rFonts w:ascii="Tahoma" w:hAnsi="Tahoma" w:cs="Tahoma"/>
          <w:b/>
          <w:sz w:val="22"/>
          <w:szCs w:val="22"/>
        </w:rPr>
        <w:t xml:space="preserve">una soluzione </w:t>
      </w:r>
      <w:proofErr w:type="spellStart"/>
      <w:r>
        <w:rPr>
          <w:rFonts w:ascii="Tahoma" w:hAnsi="Tahoma" w:cs="Tahoma"/>
          <w:b/>
          <w:sz w:val="22"/>
          <w:szCs w:val="22"/>
        </w:rPr>
        <w:t>I</w:t>
      </w:r>
      <w:r w:rsidRPr="001F67AA">
        <w:rPr>
          <w:rFonts w:ascii="Tahoma" w:hAnsi="Tahoma" w:cs="Tahoma"/>
          <w:b/>
          <w:sz w:val="22"/>
          <w:szCs w:val="22"/>
        </w:rPr>
        <w:t>oT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/>
          <w:sz w:val="22"/>
          <w:szCs w:val="22"/>
        </w:rPr>
        <w:t>integrata</w:t>
      </w:r>
      <w:proofErr w:type="gramEnd"/>
    </w:p>
    <w:p w:rsidR="00CA2F10" w:rsidRDefault="00F117BD" w:rsidP="00D0335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costruttori e operatori di macchine industriali si trovano ad affrontare sfide importanti</w:t>
      </w:r>
      <w:r w:rsidR="007460AC">
        <w:rPr>
          <w:rFonts w:ascii="Tahoma" w:hAnsi="Tahoma" w:cs="Tahoma"/>
          <w:sz w:val="22"/>
          <w:szCs w:val="22"/>
        </w:rPr>
        <w:t>, quali i tempi di fermo macchina</w:t>
      </w:r>
      <w:r>
        <w:rPr>
          <w:rFonts w:ascii="Tahoma" w:hAnsi="Tahoma" w:cs="Tahoma"/>
          <w:sz w:val="22"/>
          <w:szCs w:val="22"/>
        </w:rPr>
        <w:t>, guasti improvvisi,</w:t>
      </w:r>
      <w:r w:rsidR="007460AC">
        <w:rPr>
          <w:rFonts w:ascii="Tahoma" w:hAnsi="Tahoma" w:cs="Tahoma"/>
          <w:sz w:val="22"/>
          <w:szCs w:val="22"/>
        </w:rPr>
        <w:t xml:space="preserve"> elevati costi di manutenzione</w:t>
      </w:r>
      <w:r>
        <w:rPr>
          <w:rFonts w:ascii="Tahoma" w:hAnsi="Tahoma" w:cs="Tahoma"/>
          <w:sz w:val="22"/>
          <w:szCs w:val="22"/>
        </w:rPr>
        <w:t xml:space="preserve"> e durata limitata dell’attrezzatura. </w:t>
      </w:r>
      <w:proofErr w:type="gramStart"/>
      <w:r>
        <w:rPr>
          <w:rFonts w:ascii="Tahoma" w:hAnsi="Tahoma" w:cs="Tahoma"/>
          <w:sz w:val="22"/>
          <w:szCs w:val="22"/>
        </w:rPr>
        <w:t>In qualità di</w:t>
      </w:r>
      <w:proofErr w:type="gramEnd"/>
      <w:r>
        <w:rPr>
          <w:rFonts w:ascii="Tahoma" w:hAnsi="Tahoma" w:cs="Tahoma"/>
          <w:sz w:val="22"/>
          <w:szCs w:val="22"/>
        </w:rPr>
        <w:t xml:space="preserve"> partner tecnologico di fiducia</w:t>
      </w:r>
      <w:r w:rsidR="007460AC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Bonfiglioli</w:t>
      </w:r>
      <w:proofErr w:type="spellEnd"/>
      <w:r>
        <w:rPr>
          <w:rFonts w:ascii="Tahoma" w:hAnsi="Tahoma" w:cs="Tahoma"/>
          <w:sz w:val="22"/>
          <w:szCs w:val="22"/>
        </w:rPr>
        <w:t xml:space="preserve"> affronta queste problematiche con </w:t>
      </w:r>
      <w:r w:rsidRPr="003B5429">
        <w:rPr>
          <w:rFonts w:ascii="Tahoma" w:hAnsi="Tahoma" w:cs="Tahoma"/>
          <w:b/>
          <w:sz w:val="22"/>
          <w:szCs w:val="22"/>
        </w:rPr>
        <w:t>soluzioni industriali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B5429">
        <w:rPr>
          <w:rFonts w:ascii="Tahoma" w:hAnsi="Tahoma" w:cs="Tahoma"/>
          <w:b/>
          <w:sz w:val="22"/>
          <w:szCs w:val="22"/>
        </w:rPr>
        <w:t>IoT</w:t>
      </w:r>
      <w:proofErr w:type="spellEnd"/>
      <w:r w:rsidRPr="003B5429">
        <w:rPr>
          <w:rFonts w:ascii="Tahoma" w:hAnsi="Tahoma" w:cs="Tahoma"/>
          <w:b/>
          <w:sz w:val="22"/>
          <w:szCs w:val="22"/>
        </w:rPr>
        <w:t xml:space="preserve"> (</w:t>
      </w:r>
      <w:proofErr w:type="spellStart"/>
      <w:r w:rsidRPr="003B5429">
        <w:rPr>
          <w:rFonts w:ascii="Tahoma" w:hAnsi="Tahoma" w:cs="Tahoma"/>
          <w:b/>
          <w:sz w:val="22"/>
          <w:szCs w:val="22"/>
        </w:rPr>
        <w:t>IIoT</w:t>
      </w:r>
      <w:proofErr w:type="spellEnd"/>
      <w:r w:rsidRPr="003B5429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affidabili che combinano </w:t>
      </w:r>
      <w:proofErr w:type="spellStart"/>
      <w:r w:rsidR="007460AC" w:rsidRPr="00B3092D">
        <w:rPr>
          <w:rFonts w:ascii="Tahoma" w:hAnsi="Tahoma" w:cs="Tahoma"/>
          <w:b/>
          <w:sz w:val="22"/>
          <w:szCs w:val="22"/>
        </w:rPr>
        <w:t>Condition</w:t>
      </w:r>
      <w:proofErr w:type="spellEnd"/>
      <w:r w:rsidR="007460AC" w:rsidRPr="00B3092D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460AC" w:rsidRPr="00B3092D">
        <w:rPr>
          <w:rFonts w:ascii="Tahoma" w:hAnsi="Tahoma" w:cs="Tahoma"/>
          <w:b/>
          <w:sz w:val="22"/>
          <w:szCs w:val="22"/>
        </w:rPr>
        <w:t>Monitoring</w:t>
      </w:r>
      <w:proofErr w:type="spellEnd"/>
      <w:r w:rsidR="007460AC">
        <w:rPr>
          <w:rFonts w:ascii="Tahoma" w:hAnsi="Tahoma" w:cs="Tahoma"/>
          <w:sz w:val="22"/>
          <w:szCs w:val="22"/>
        </w:rPr>
        <w:t xml:space="preserve"> e </w:t>
      </w:r>
      <w:proofErr w:type="spellStart"/>
      <w:r w:rsidR="007460AC" w:rsidRPr="00B3092D">
        <w:rPr>
          <w:rFonts w:ascii="Tahoma" w:hAnsi="Tahoma" w:cs="Tahoma"/>
          <w:b/>
          <w:sz w:val="22"/>
          <w:szCs w:val="22"/>
        </w:rPr>
        <w:t>Predictive</w:t>
      </w:r>
      <w:proofErr w:type="spellEnd"/>
      <w:r w:rsidR="007460AC" w:rsidRPr="00B3092D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460AC" w:rsidRPr="00B3092D">
        <w:rPr>
          <w:rFonts w:ascii="Tahoma" w:hAnsi="Tahoma" w:cs="Tahoma"/>
          <w:b/>
          <w:sz w:val="22"/>
          <w:szCs w:val="22"/>
        </w:rPr>
        <w:t>Maintenance</w:t>
      </w:r>
      <w:proofErr w:type="spellEnd"/>
      <w:r>
        <w:rPr>
          <w:rFonts w:ascii="Tahoma" w:hAnsi="Tahoma" w:cs="Tahoma"/>
          <w:sz w:val="22"/>
          <w:szCs w:val="22"/>
        </w:rPr>
        <w:t xml:space="preserve">. Grazie alla propria piattaforma </w:t>
      </w:r>
      <w:proofErr w:type="spellStart"/>
      <w:r>
        <w:rPr>
          <w:rFonts w:ascii="Tahoma" w:hAnsi="Tahoma" w:cs="Tahoma"/>
          <w:sz w:val="22"/>
          <w:szCs w:val="22"/>
        </w:rPr>
        <w:t>IoT</w:t>
      </w:r>
      <w:proofErr w:type="spellEnd"/>
      <w:r>
        <w:rPr>
          <w:rFonts w:ascii="Tahoma" w:hAnsi="Tahoma" w:cs="Tahoma"/>
          <w:sz w:val="22"/>
          <w:szCs w:val="22"/>
        </w:rPr>
        <w:t xml:space="preserve"> brevettata, </w:t>
      </w:r>
      <w:proofErr w:type="spellStart"/>
      <w:r>
        <w:rPr>
          <w:rFonts w:ascii="Tahoma" w:hAnsi="Tahoma" w:cs="Tahoma"/>
          <w:sz w:val="22"/>
          <w:szCs w:val="22"/>
        </w:rPr>
        <w:t>Bonfiglioli</w:t>
      </w:r>
      <w:proofErr w:type="spellEnd"/>
      <w:r>
        <w:rPr>
          <w:rFonts w:ascii="Tahoma" w:hAnsi="Tahoma" w:cs="Tahoma"/>
          <w:sz w:val="22"/>
          <w:szCs w:val="22"/>
        </w:rPr>
        <w:t xml:space="preserve"> utilizza sensori Z e W per monitorare costantemente motoriduttori e motori, raccogliendo dati in tempo reale su prestazioni, consumo energetico e</w:t>
      </w:r>
      <w:r w:rsidR="00B12FE6">
        <w:rPr>
          <w:rFonts w:ascii="Tahoma" w:hAnsi="Tahoma" w:cs="Tahoma"/>
          <w:sz w:val="22"/>
          <w:szCs w:val="22"/>
        </w:rPr>
        <w:t>d effettive</w:t>
      </w:r>
      <w:r>
        <w:rPr>
          <w:rFonts w:ascii="Tahoma" w:hAnsi="Tahoma" w:cs="Tahoma"/>
          <w:sz w:val="22"/>
          <w:szCs w:val="22"/>
        </w:rPr>
        <w:t xml:space="preserve"> condizioni operative</w:t>
      </w:r>
      <w:r w:rsidR="00B12FE6">
        <w:rPr>
          <w:rFonts w:ascii="Tahoma" w:hAnsi="Tahoma" w:cs="Tahoma"/>
          <w:sz w:val="22"/>
          <w:szCs w:val="22"/>
        </w:rPr>
        <w:t xml:space="preserve">. I servizi di manutenzione predittiva di </w:t>
      </w:r>
      <w:proofErr w:type="spellStart"/>
      <w:r w:rsidR="00B12FE6">
        <w:rPr>
          <w:rFonts w:ascii="Tahoma" w:hAnsi="Tahoma" w:cs="Tahoma"/>
          <w:sz w:val="22"/>
          <w:szCs w:val="22"/>
        </w:rPr>
        <w:t>Bonfiglioli</w:t>
      </w:r>
      <w:proofErr w:type="spellEnd"/>
      <w:r w:rsidR="00B12FE6">
        <w:rPr>
          <w:rFonts w:ascii="Tahoma" w:hAnsi="Tahoma" w:cs="Tahoma"/>
          <w:sz w:val="22"/>
          <w:szCs w:val="22"/>
        </w:rPr>
        <w:t xml:space="preserve"> consentono </w:t>
      </w:r>
      <w:proofErr w:type="gramStart"/>
      <w:r w:rsidR="00B12FE6">
        <w:rPr>
          <w:rFonts w:ascii="Tahoma" w:hAnsi="Tahoma" w:cs="Tahoma"/>
          <w:sz w:val="22"/>
          <w:szCs w:val="22"/>
        </w:rPr>
        <w:t>di</w:t>
      </w:r>
      <w:proofErr w:type="gramEnd"/>
      <w:r w:rsidR="00B12FE6">
        <w:rPr>
          <w:rFonts w:ascii="Tahoma" w:hAnsi="Tahoma" w:cs="Tahoma"/>
          <w:sz w:val="22"/>
          <w:szCs w:val="22"/>
        </w:rPr>
        <w:t xml:space="preserve"> rilevare tempestivamente potenziali anomalie</w:t>
      </w:r>
      <w:r w:rsidR="00D03356">
        <w:rPr>
          <w:rFonts w:ascii="Tahoma" w:hAnsi="Tahoma" w:cs="Tahoma"/>
          <w:sz w:val="22"/>
          <w:szCs w:val="22"/>
        </w:rPr>
        <w:t xml:space="preserve">, riducendo al minimo i tempi di fermo e ottimizzando la pianificazione della manutenzione. Il risultato è una maggiore trasparenza, controllo ed efficienza operativa, </w:t>
      </w:r>
      <w:r w:rsidR="003432BE">
        <w:rPr>
          <w:rFonts w:ascii="Tahoma" w:hAnsi="Tahoma" w:cs="Tahoma"/>
          <w:sz w:val="22"/>
          <w:szCs w:val="22"/>
        </w:rPr>
        <w:t xml:space="preserve">a favore di migliori </w:t>
      </w:r>
      <w:r w:rsidR="00D03356">
        <w:rPr>
          <w:rFonts w:ascii="Tahoma" w:hAnsi="Tahoma" w:cs="Tahoma"/>
          <w:sz w:val="22"/>
          <w:szCs w:val="22"/>
        </w:rPr>
        <w:t>affidabilità e performance complessive dei macchinari industriali.</w:t>
      </w:r>
    </w:p>
    <w:p w:rsidR="00D03356" w:rsidRDefault="00D03356" w:rsidP="00D03356">
      <w:pPr>
        <w:jc w:val="both"/>
        <w:rPr>
          <w:rFonts w:ascii="Tahoma" w:hAnsi="Tahoma" w:cs="Tahoma"/>
          <w:sz w:val="22"/>
          <w:szCs w:val="22"/>
        </w:rPr>
      </w:pPr>
    </w:p>
    <w:p w:rsidR="000D0C1A" w:rsidRPr="00D03356" w:rsidRDefault="00D03356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D03356">
        <w:rPr>
          <w:rFonts w:ascii="Tahoma" w:hAnsi="Tahoma" w:cs="Tahoma"/>
          <w:sz w:val="22"/>
          <w:szCs w:val="22"/>
        </w:rPr>
        <w:t xml:space="preserve">Il debutto di </w:t>
      </w:r>
      <w:proofErr w:type="spellStart"/>
      <w:r w:rsidRPr="00D03356">
        <w:rPr>
          <w:rFonts w:ascii="Tahoma" w:hAnsi="Tahoma" w:cs="Tahoma"/>
          <w:sz w:val="22"/>
          <w:szCs w:val="22"/>
        </w:rPr>
        <w:t>Bonfiglioli</w:t>
      </w:r>
      <w:proofErr w:type="spellEnd"/>
      <w:r w:rsidRPr="00D03356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D03356">
        <w:rPr>
          <w:rFonts w:ascii="Tahoma" w:hAnsi="Tahoma" w:cs="Tahoma"/>
          <w:sz w:val="22"/>
          <w:szCs w:val="22"/>
        </w:rPr>
        <w:t>Parcel+Post</w:t>
      </w:r>
      <w:proofErr w:type="spellEnd"/>
      <w:r w:rsidRPr="00D03356">
        <w:rPr>
          <w:rFonts w:ascii="Tahoma" w:hAnsi="Tahoma" w:cs="Tahoma"/>
          <w:sz w:val="22"/>
          <w:szCs w:val="22"/>
        </w:rPr>
        <w:t xml:space="preserve"> Expo segna un passo importante </w:t>
      </w:r>
      <w:r w:rsidR="003432BE">
        <w:rPr>
          <w:rFonts w:ascii="Tahoma" w:hAnsi="Tahoma" w:cs="Tahoma"/>
          <w:sz w:val="22"/>
          <w:szCs w:val="22"/>
        </w:rPr>
        <w:t xml:space="preserve">verso una </w:t>
      </w:r>
      <w:r w:rsidRPr="00D03356">
        <w:rPr>
          <w:rFonts w:ascii="Tahoma" w:hAnsi="Tahoma" w:cs="Tahoma"/>
          <w:sz w:val="22"/>
          <w:szCs w:val="22"/>
        </w:rPr>
        <w:t xml:space="preserve">presenza </w:t>
      </w:r>
      <w:r w:rsidR="003432BE">
        <w:rPr>
          <w:rFonts w:ascii="Tahoma" w:hAnsi="Tahoma" w:cs="Tahoma"/>
          <w:sz w:val="22"/>
          <w:szCs w:val="22"/>
        </w:rPr>
        <w:t xml:space="preserve">ancora più forte </w:t>
      </w:r>
      <w:r w:rsidRPr="00D03356">
        <w:rPr>
          <w:rFonts w:ascii="Tahoma" w:hAnsi="Tahoma" w:cs="Tahoma"/>
          <w:sz w:val="22"/>
          <w:szCs w:val="22"/>
        </w:rPr>
        <w:t xml:space="preserve">nel settore dell’automazione per pacchi e posta. </w:t>
      </w:r>
      <w:r>
        <w:rPr>
          <w:rFonts w:ascii="Tahoma" w:hAnsi="Tahoma" w:cs="Tahoma"/>
          <w:sz w:val="22"/>
          <w:szCs w:val="22"/>
        </w:rPr>
        <w:t xml:space="preserve">Grazie a </w:t>
      </w:r>
      <w:r w:rsidRPr="00D03356">
        <w:rPr>
          <w:rFonts w:ascii="Tahoma" w:hAnsi="Tahoma" w:cs="Tahoma"/>
          <w:sz w:val="22"/>
          <w:szCs w:val="22"/>
        </w:rPr>
        <w:t xml:space="preserve">soluzioni avanzate per i sistemi di smistamento, l’azienda </w:t>
      </w:r>
      <w:proofErr w:type="gramStart"/>
      <w:r w:rsidRPr="00D03356">
        <w:rPr>
          <w:rFonts w:ascii="Tahoma" w:hAnsi="Tahoma" w:cs="Tahoma"/>
          <w:sz w:val="22"/>
          <w:szCs w:val="22"/>
        </w:rPr>
        <w:t>sottolinea</w:t>
      </w:r>
      <w:proofErr w:type="gramEnd"/>
      <w:r w:rsidRPr="00D03356">
        <w:rPr>
          <w:rFonts w:ascii="Tahoma" w:hAnsi="Tahoma" w:cs="Tahoma"/>
          <w:sz w:val="22"/>
          <w:szCs w:val="22"/>
        </w:rPr>
        <w:t xml:space="preserve"> il suo impegno nel supportare gli OEM con componenti ad alte prestazioni e personalizzabili, pensati per rispondere alle esigenze in continua evoluzione del settore.</w:t>
      </w:r>
    </w:p>
    <w:p w:rsidR="00CA3597" w:rsidRDefault="000D0C1A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  </w:t>
      </w:r>
    </w:p>
    <w:p w:rsidR="00270330" w:rsidRDefault="00F20D49" w:rsidP="00E161B7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lastRenderedPageBreak/>
        <w:t xml:space="preserve"> </w:t>
      </w:r>
    </w:p>
    <w:p w:rsidR="008A1A70" w:rsidRPr="00C41600" w:rsidRDefault="008A1A70" w:rsidP="008A1A70">
      <w:pPr>
        <w:rPr>
          <w:rFonts w:ascii="Tahoma" w:eastAsia="Times New Roman" w:hAnsi="Tahoma" w:cs="Tahoma"/>
          <w:color w:val="000000"/>
          <w:sz w:val="20"/>
        </w:rPr>
      </w:pPr>
      <w:r w:rsidRPr="00C41600">
        <w:rPr>
          <w:rFonts w:ascii="Tahoma" w:eastAsia="Times New Roman" w:hAnsi="Tahoma" w:cs="Tahoma"/>
          <w:b/>
          <w:bCs/>
          <w:color w:val="000000"/>
          <w:sz w:val="20"/>
        </w:rPr>
        <w:t xml:space="preserve">Il Gruppo </w:t>
      </w:r>
      <w:proofErr w:type="spellStart"/>
      <w:r w:rsidRPr="00C41600">
        <w:rPr>
          <w:rFonts w:ascii="Tahoma" w:eastAsia="Times New Roman" w:hAnsi="Tahoma" w:cs="Tahoma"/>
          <w:b/>
          <w:bCs/>
          <w:color w:val="000000"/>
          <w:sz w:val="20"/>
        </w:rPr>
        <w:t>Bonfiglioli</w:t>
      </w:r>
      <w:proofErr w:type="spellEnd"/>
    </w:p>
    <w:p w:rsidR="008A1A70" w:rsidRPr="008A1A70" w:rsidRDefault="008A1A70" w:rsidP="008A1A70">
      <w:pPr>
        <w:jc w:val="both"/>
        <w:rPr>
          <w:rFonts w:ascii="Tahoma" w:eastAsia="Times New Roman" w:hAnsi="Tahoma" w:cs="Tahoma"/>
          <w:i/>
          <w:color w:val="000000"/>
          <w:sz w:val="20"/>
        </w:rPr>
      </w:pP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progetta, produce e distribuisce una vasta gamma di motoriduttori, motori elettrici, riduttori epicicloidali e inverter, capaci di soddisfare le esigenze più complesse nei settori dell'automazione industriale, delle macchine mobili e dell'energia rinnovabile. Il Gruppo offre soluzioni complete in grado di servire più industrie e applicazioni di qualunque altro produttore di riduttori ed è leader di mercato in numerosi settori; le tre aree di business -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Industry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&amp;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Automation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Solutions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Mobility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&amp; Wind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Industries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Selcom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Group - esprimono tutta l'esperienza e le competenze acquisite nel corso degli anni nei rispettivi settori di competenza. Fondata nel 1956,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opera in </w:t>
      </w:r>
      <w:proofErr w:type="gramStart"/>
      <w:r w:rsidRPr="008A1A70">
        <w:rPr>
          <w:rFonts w:ascii="Tahoma" w:eastAsia="Times New Roman" w:hAnsi="Tahoma" w:cs="Tahoma"/>
          <w:i/>
          <w:color w:val="000000"/>
          <w:sz w:val="20"/>
        </w:rPr>
        <w:t>80</w:t>
      </w:r>
      <w:proofErr w:type="gram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paesi con 23 siti commerciali, 17 siti produttivi, un’ampia rete di distribuzione che comprende oltre 550 partner, e può contare su oltre 5.000 professionisti in tutto il mondo. Eccellenza, innovazione e sostenibilità sono i driver che guidano la crescita di </w:t>
      </w:r>
      <w:proofErr w:type="spellStart"/>
      <w:r w:rsidRPr="008A1A70">
        <w:rPr>
          <w:rFonts w:ascii="Tahoma" w:eastAsia="Times New Roman" w:hAnsi="Tahoma" w:cs="Tahoma"/>
          <w:i/>
          <w:color w:val="000000"/>
          <w:sz w:val="20"/>
        </w:rPr>
        <w:t>Bonfiglioli</w:t>
      </w:r>
      <w:proofErr w:type="spell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come azienda e come team e rappresentano la garanzia della qualità dei prodotti e dei servizi offerti ai propri clienti.</w:t>
      </w:r>
    </w:p>
    <w:p w:rsidR="008A1A70" w:rsidRPr="00C41600" w:rsidRDefault="008A1A70" w:rsidP="008A1A70">
      <w:pPr>
        <w:rPr>
          <w:rFonts w:ascii="Tahoma" w:eastAsia="Times New Roman" w:hAnsi="Tahoma" w:cs="Tahoma"/>
          <w:color w:val="000000"/>
          <w:sz w:val="20"/>
        </w:rPr>
      </w:pPr>
      <w:proofErr w:type="gramStart"/>
      <w:r w:rsidRPr="008A1A70">
        <w:rPr>
          <w:rFonts w:ascii="Tahoma" w:eastAsia="Times New Roman" w:hAnsi="Tahoma" w:cs="Tahoma"/>
          <w:i/>
          <w:color w:val="000000"/>
          <w:sz w:val="20"/>
        </w:rPr>
        <w:t>Ulteriori</w:t>
      </w:r>
      <w:proofErr w:type="gramEnd"/>
      <w:r w:rsidRPr="008A1A70">
        <w:rPr>
          <w:rFonts w:ascii="Tahoma" w:eastAsia="Times New Roman" w:hAnsi="Tahoma" w:cs="Tahoma"/>
          <w:i/>
          <w:color w:val="000000"/>
          <w:sz w:val="20"/>
        </w:rPr>
        <w:t xml:space="preserve"> informazioni sono disponibili al sito web </w:t>
      </w:r>
      <w:hyperlink r:id="rId10" w:tgtFrame="_blank" w:history="1">
        <w:r w:rsidRPr="008A1A70">
          <w:rPr>
            <w:rFonts w:ascii="Tahoma" w:eastAsia="Times New Roman" w:hAnsi="Tahoma" w:cs="Tahoma"/>
            <w:i/>
            <w:color w:val="0563C1"/>
            <w:sz w:val="20"/>
            <w:u w:val="single"/>
          </w:rPr>
          <w:t>www.bonfiglioli.com</w:t>
        </w:r>
      </w:hyperlink>
    </w:p>
    <w:p w:rsidR="001970E0" w:rsidRPr="0090083A" w:rsidRDefault="001970E0" w:rsidP="001970E0">
      <w:pPr>
        <w:pStyle w:val="Default"/>
        <w:jc w:val="both"/>
        <w:rPr>
          <w:rFonts w:ascii="Tahoma" w:hAnsi="Tahoma" w:cs="Tahoma"/>
          <w:i/>
          <w:iCs/>
          <w:sz w:val="18"/>
          <w:szCs w:val="18"/>
          <w:lang w:val="it-IT"/>
        </w:rPr>
      </w:pPr>
    </w:p>
    <w:p w:rsidR="001970E0" w:rsidRPr="0090083A" w:rsidRDefault="001970E0" w:rsidP="001970E0">
      <w:pPr>
        <w:shd w:val="clear" w:color="auto" w:fill="FFFFFF"/>
        <w:spacing w:after="100"/>
        <w:jc w:val="both"/>
        <w:rPr>
          <w:rStyle w:val="Collegamentoipertestuale"/>
          <w:rFonts w:ascii="Tahoma" w:eastAsia="Calibri" w:hAnsi="Tahoma" w:cs="Tahoma"/>
          <w:sz w:val="18"/>
          <w:szCs w:val="18"/>
          <w:lang w:eastAsia="en-US"/>
        </w:rPr>
      </w:pP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Relazioni con i media |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Lbdi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spellStart"/>
      <w:r w:rsidRPr="0090083A">
        <w:rPr>
          <w:rFonts w:ascii="Tahoma" w:eastAsia="Calibri" w:hAnsi="Tahoma" w:cs="Tahoma"/>
          <w:sz w:val="18"/>
          <w:szCs w:val="18"/>
          <w:lang w:eastAsia="en-US"/>
        </w:rPr>
        <w:t>Communication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– </w:t>
      </w:r>
      <w:r w:rsidR="008A1A70">
        <w:rPr>
          <w:rFonts w:ascii="Tahoma" w:eastAsia="Calibri" w:hAnsi="Tahoma" w:cs="Tahoma"/>
          <w:sz w:val="18"/>
          <w:szCs w:val="18"/>
          <w:lang w:eastAsia="en-US"/>
        </w:rPr>
        <w:t xml:space="preserve">Beatrice </w:t>
      </w:r>
      <w:proofErr w:type="spellStart"/>
      <w:r w:rsidR="008A1A70">
        <w:rPr>
          <w:rFonts w:ascii="Tahoma" w:eastAsia="Calibri" w:hAnsi="Tahoma" w:cs="Tahoma"/>
          <w:sz w:val="18"/>
          <w:szCs w:val="18"/>
          <w:lang w:eastAsia="en-US"/>
        </w:rPr>
        <w:t>Cevolani</w:t>
      </w:r>
      <w:proofErr w:type="spell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hyperlink r:id="rId11" w:history="1">
        <w:r w:rsidR="008A1A70" w:rsidRPr="009C608B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b.cevolani@lbdi.it</w:t>
        </w:r>
      </w:hyperlink>
      <w:r w:rsidR="008A1A70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– </w:t>
      </w:r>
      <w:r w:rsidR="008A1A70">
        <w:rPr>
          <w:rFonts w:ascii="Tahoma" w:eastAsia="Calibri" w:hAnsi="Tahoma" w:cs="Tahoma"/>
          <w:sz w:val="18"/>
          <w:szCs w:val="18"/>
          <w:lang w:eastAsia="en-US"/>
        </w:rPr>
        <w:t>Chiara Ravanelli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– </w:t>
      </w:r>
      <w:hyperlink r:id="rId12" w:history="1">
        <w:r w:rsidR="008A1A70" w:rsidRPr="009C608B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c.ravanelli@lbdi.it</w:t>
        </w:r>
      </w:hyperlink>
      <w:proofErr w:type="gramStart"/>
      <w:r w:rsidR="008A1A70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</w:t>
      </w:r>
      <w:proofErr w:type="gramEnd"/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Ginevra Fossati – </w:t>
      </w:r>
      <w:hyperlink r:id="rId13" w:history="1">
        <w:r w:rsidRPr="0090083A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gfossati@lbdi.it</w:t>
        </w:r>
      </w:hyperlink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  Tel. + 39 02 43 91 00 69 – </w:t>
      </w:r>
      <w:proofErr w:type="spellStart"/>
      <w:r w:rsidR="008A1A70">
        <w:rPr>
          <w:rFonts w:ascii="Tahoma" w:eastAsia="Calibri" w:hAnsi="Tahoma" w:cs="Tahoma"/>
          <w:sz w:val="18"/>
          <w:szCs w:val="18"/>
          <w:lang w:eastAsia="en-US"/>
        </w:rPr>
        <w:t>Viber</w:t>
      </w:r>
      <w:proofErr w:type="spellEnd"/>
      <w:r w:rsidR="008A1A70">
        <w:rPr>
          <w:rFonts w:ascii="Tahoma" w:eastAsia="Calibri" w:hAnsi="Tahoma" w:cs="Tahoma"/>
          <w:sz w:val="18"/>
          <w:szCs w:val="18"/>
          <w:lang w:eastAsia="en-US"/>
        </w:rPr>
        <w:t xml:space="preserve">: LBDIPR </w:t>
      </w:r>
      <w:proofErr w:type="spellStart"/>
      <w:r w:rsidR="008A1A70">
        <w:rPr>
          <w:rFonts w:ascii="Tahoma" w:eastAsia="Calibri" w:hAnsi="Tahoma" w:cs="Tahoma"/>
          <w:sz w:val="18"/>
          <w:szCs w:val="18"/>
          <w:lang w:eastAsia="en-US"/>
        </w:rPr>
        <w:t>Europe</w:t>
      </w:r>
      <w:proofErr w:type="spellEnd"/>
    </w:p>
    <w:p w:rsidR="001970E0" w:rsidRPr="0090083A" w:rsidRDefault="001970E0" w:rsidP="001970E0">
      <w:pPr>
        <w:shd w:val="clear" w:color="auto" w:fill="FFFFFF"/>
        <w:spacing w:after="100"/>
        <w:jc w:val="both"/>
        <w:rPr>
          <w:rStyle w:val="menu2"/>
          <w:rFonts w:ascii="Tahoma" w:hAnsi="Tahoma" w:cs="Tahoma"/>
          <w:sz w:val="22"/>
          <w:szCs w:val="22"/>
        </w:rPr>
      </w:pPr>
      <w:r w:rsidRPr="0090083A">
        <w:rPr>
          <w:rFonts w:ascii="Tahoma" w:eastAsia="Calibri" w:hAnsi="Tahoma" w:cs="Tahoma"/>
          <w:sz w:val="18"/>
          <w:szCs w:val="18"/>
          <w:lang w:eastAsia="en-US"/>
        </w:rPr>
        <w:t xml:space="preserve">Internal &amp; External Communication Manager | Bonfiglioli - Laura Manfredi - </w:t>
      </w:r>
      <w:hyperlink r:id="rId14" w:history="1">
        <w:r w:rsidRPr="0090083A">
          <w:rPr>
            <w:rStyle w:val="Collegamentoipertestuale"/>
            <w:rFonts w:ascii="Tahoma" w:eastAsia="Calibri" w:hAnsi="Tahoma" w:cs="Tahoma"/>
            <w:sz w:val="18"/>
            <w:szCs w:val="18"/>
            <w:lang w:eastAsia="en-US"/>
          </w:rPr>
          <w:t>Laura.Manfredi@bonfiglioli.com</w:t>
        </w:r>
      </w:hyperlink>
    </w:p>
    <w:p w:rsidR="00B032DD" w:rsidRPr="00E161B7" w:rsidRDefault="00B032DD" w:rsidP="00E161B7">
      <w:pPr>
        <w:rPr>
          <w:rStyle w:val="menu2"/>
          <w:szCs w:val="18"/>
        </w:rPr>
      </w:pPr>
    </w:p>
    <w:sectPr w:rsidR="00B032DD" w:rsidRPr="00E161B7" w:rsidSect="001E01C4">
      <w:headerReference w:type="default" r:id="rId15"/>
      <w:pgSz w:w="11906" w:h="16838"/>
      <w:pgMar w:top="2835" w:right="851" w:bottom="1701" w:left="851" w:header="2835" w:footer="851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28" w:rsidRDefault="00B45128" w:rsidP="001E01C4">
      <w:r>
        <w:separator/>
      </w:r>
    </w:p>
  </w:endnote>
  <w:endnote w:type="continuationSeparator" w:id="0">
    <w:p w:rsidR="00B45128" w:rsidRDefault="00B45128" w:rsidP="001E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28" w:rsidRDefault="00B45128" w:rsidP="001E01C4">
      <w:r>
        <w:separator/>
      </w:r>
    </w:p>
  </w:footnote>
  <w:footnote w:type="continuationSeparator" w:id="0">
    <w:p w:rsidR="00B45128" w:rsidRDefault="00B45128" w:rsidP="001E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28" w:rsidRPr="001E01C4" w:rsidRDefault="00B45128" w:rsidP="001E01C4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-1800225</wp:posOffset>
          </wp:positionV>
          <wp:extent cx="7558768" cy="10692000"/>
          <wp:effectExtent l="19050" t="0" r="4082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gue Press Release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2D"/>
    <w:multiLevelType w:val="hybridMultilevel"/>
    <w:tmpl w:val="F2181238"/>
    <w:styleLink w:val="Trattino"/>
    <w:lvl w:ilvl="0" w:tplc="6C742EA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898F27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B6AD4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CD2F8A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9BAA2D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7769CC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142475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2682DE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330185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nsid w:val="0BD819FE"/>
    <w:multiLevelType w:val="hybridMultilevel"/>
    <w:tmpl w:val="7E7A7F52"/>
    <w:lvl w:ilvl="0" w:tplc="0D969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6918"/>
    <w:multiLevelType w:val="hybridMultilevel"/>
    <w:tmpl w:val="3C5CE1C6"/>
    <w:lvl w:ilvl="0" w:tplc="E74AAD4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59FD"/>
    <w:multiLevelType w:val="hybridMultilevel"/>
    <w:tmpl w:val="F9001CD6"/>
    <w:lvl w:ilvl="0" w:tplc="55CE400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D3901"/>
    <w:multiLevelType w:val="multilevel"/>
    <w:tmpl w:val="1D76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96218"/>
    <w:multiLevelType w:val="hybridMultilevel"/>
    <w:tmpl w:val="F2181238"/>
    <w:numStyleLink w:val="Trattino"/>
  </w:abstractNum>
  <w:abstractNum w:abstractNumId="6">
    <w:nsid w:val="796F7318"/>
    <w:multiLevelType w:val="hybridMultilevel"/>
    <w:tmpl w:val="EEF86078"/>
    <w:lvl w:ilvl="0" w:tplc="A3EE6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1C4"/>
    <w:rsid w:val="00000470"/>
    <w:rsid w:val="00007946"/>
    <w:rsid w:val="00011F30"/>
    <w:rsid w:val="00022111"/>
    <w:rsid w:val="000305BF"/>
    <w:rsid w:val="00037F73"/>
    <w:rsid w:val="00040033"/>
    <w:rsid w:val="0004109F"/>
    <w:rsid w:val="00050CB8"/>
    <w:rsid w:val="00052617"/>
    <w:rsid w:val="00056106"/>
    <w:rsid w:val="0007452C"/>
    <w:rsid w:val="00077DB5"/>
    <w:rsid w:val="0009254D"/>
    <w:rsid w:val="00095263"/>
    <w:rsid w:val="000A2EE1"/>
    <w:rsid w:val="000A30DB"/>
    <w:rsid w:val="000A4A01"/>
    <w:rsid w:val="000A66BA"/>
    <w:rsid w:val="000B7E76"/>
    <w:rsid w:val="000D0C1A"/>
    <w:rsid w:val="000D441E"/>
    <w:rsid w:val="000E224C"/>
    <w:rsid w:val="000E3345"/>
    <w:rsid w:val="000E47C5"/>
    <w:rsid w:val="000E70D2"/>
    <w:rsid w:val="000F1276"/>
    <w:rsid w:val="000F4E8F"/>
    <w:rsid w:val="000F51AE"/>
    <w:rsid w:val="000F6970"/>
    <w:rsid w:val="0012748A"/>
    <w:rsid w:val="0013313E"/>
    <w:rsid w:val="00147C45"/>
    <w:rsid w:val="001516F3"/>
    <w:rsid w:val="0016622F"/>
    <w:rsid w:val="001739DC"/>
    <w:rsid w:val="00183B64"/>
    <w:rsid w:val="00186724"/>
    <w:rsid w:val="001867E2"/>
    <w:rsid w:val="001970E0"/>
    <w:rsid w:val="001A28F2"/>
    <w:rsid w:val="001A3129"/>
    <w:rsid w:val="001A3E90"/>
    <w:rsid w:val="001B793A"/>
    <w:rsid w:val="001B7ACA"/>
    <w:rsid w:val="001C75BD"/>
    <w:rsid w:val="001E01C4"/>
    <w:rsid w:val="001E06B0"/>
    <w:rsid w:val="001E078C"/>
    <w:rsid w:val="001F44DD"/>
    <w:rsid w:val="001F4E80"/>
    <w:rsid w:val="001F5A09"/>
    <w:rsid w:val="001F5C03"/>
    <w:rsid w:val="0020092B"/>
    <w:rsid w:val="00203000"/>
    <w:rsid w:val="00204015"/>
    <w:rsid w:val="00205CBC"/>
    <w:rsid w:val="002147BB"/>
    <w:rsid w:val="00220E49"/>
    <w:rsid w:val="002238F7"/>
    <w:rsid w:val="00225767"/>
    <w:rsid w:val="00244BE8"/>
    <w:rsid w:val="00247AB1"/>
    <w:rsid w:val="002533B7"/>
    <w:rsid w:val="00270330"/>
    <w:rsid w:val="00283210"/>
    <w:rsid w:val="0029573F"/>
    <w:rsid w:val="0029586D"/>
    <w:rsid w:val="00297EA5"/>
    <w:rsid w:val="002A1553"/>
    <w:rsid w:val="002B54E9"/>
    <w:rsid w:val="002B7F42"/>
    <w:rsid w:val="002C17E8"/>
    <w:rsid w:val="002C1EE3"/>
    <w:rsid w:val="002C336E"/>
    <w:rsid w:val="002C53A0"/>
    <w:rsid w:val="002C64EF"/>
    <w:rsid w:val="002D1207"/>
    <w:rsid w:val="002D3C71"/>
    <w:rsid w:val="002D3DDD"/>
    <w:rsid w:val="002D4006"/>
    <w:rsid w:val="002D6628"/>
    <w:rsid w:val="002E0279"/>
    <w:rsid w:val="002E3749"/>
    <w:rsid w:val="003022E6"/>
    <w:rsid w:val="00307CAC"/>
    <w:rsid w:val="00314E2C"/>
    <w:rsid w:val="00315A44"/>
    <w:rsid w:val="0031641E"/>
    <w:rsid w:val="00320463"/>
    <w:rsid w:val="0033224C"/>
    <w:rsid w:val="00333A91"/>
    <w:rsid w:val="0034019E"/>
    <w:rsid w:val="00342134"/>
    <w:rsid w:val="003432BE"/>
    <w:rsid w:val="00343C39"/>
    <w:rsid w:val="00354D28"/>
    <w:rsid w:val="0036041E"/>
    <w:rsid w:val="003635F4"/>
    <w:rsid w:val="003751CF"/>
    <w:rsid w:val="003768A0"/>
    <w:rsid w:val="00384B0E"/>
    <w:rsid w:val="00384BC1"/>
    <w:rsid w:val="00386541"/>
    <w:rsid w:val="00387E17"/>
    <w:rsid w:val="0039258D"/>
    <w:rsid w:val="003A6B8D"/>
    <w:rsid w:val="003B5429"/>
    <w:rsid w:val="003C5A02"/>
    <w:rsid w:val="003D38CF"/>
    <w:rsid w:val="003E0694"/>
    <w:rsid w:val="003E4E0D"/>
    <w:rsid w:val="003F3FEC"/>
    <w:rsid w:val="004012BB"/>
    <w:rsid w:val="00403FD7"/>
    <w:rsid w:val="004150CD"/>
    <w:rsid w:val="00421575"/>
    <w:rsid w:val="0042539F"/>
    <w:rsid w:val="00435FC2"/>
    <w:rsid w:val="00441D96"/>
    <w:rsid w:val="00451D08"/>
    <w:rsid w:val="00452C63"/>
    <w:rsid w:val="00467185"/>
    <w:rsid w:val="00470A32"/>
    <w:rsid w:val="00471225"/>
    <w:rsid w:val="0047325D"/>
    <w:rsid w:val="00476D8F"/>
    <w:rsid w:val="004938FA"/>
    <w:rsid w:val="004A24BB"/>
    <w:rsid w:val="004A27E2"/>
    <w:rsid w:val="004A44F0"/>
    <w:rsid w:val="004A73F3"/>
    <w:rsid w:val="004B2F73"/>
    <w:rsid w:val="004B372C"/>
    <w:rsid w:val="004C07FA"/>
    <w:rsid w:val="004C2456"/>
    <w:rsid w:val="004E05FE"/>
    <w:rsid w:val="004E094F"/>
    <w:rsid w:val="004E4638"/>
    <w:rsid w:val="004F3C3D"/>
    <w:rsid w:val="00500128"/>
    <w:rsid w:val="0050594B"/>
    <w:rsid w:val="0052585B"/>
    <w:rsid w:val="00532819"/>
    <w:rsid w:val="0055454A"/>
    <w:rsid w:val="00555AC9"/>
    <w:rsid w:val="005568D8"/>
    <w:rsid w:val="005575E4"/>
    <w:rsid w:val="00560D4F"/>
    <w:rsid w:val="0056612B"/>
    <w:rsid w:val="00571E5A"/>
    <w:rsid w:val="00577A58"/>
    <w:rsid w:val="00580842"/>
    <w:rsid w:val="00593F3A"/>
    <w:rsid w:val="0059591B"/>
    <w:rsid w:val="005A1D25"/>
    <w:rsid w:val="005B44BB"/>
    <w:rsid w:val="005B4BFE"/>
    <w:rsid w:val="005C07E8"/>
    <w:rsid w:val="005C2367"/>
    <w:rsid w:val="005C49B3"/>
    <w:rsid w:val="005C4A3C"/>
    <w:rsid w:val="005C7F0A"/>
    <w:rsid w:val="005D4E41"/>
    <w:rsid w:val="005F6155"/>
    <w:rsid w:val="005F688C"/>
    <w:rsid w:val="005F68AD"/>
    <w:rsid w:val="00607036"/>
    <w:rsid w:val="0061364F"/>
    <w:rsid w:val="006246B7"/>
    <w:rsid w:val="0062697D"/>
    <w:rsid w:val="00647594"/>
    <w:rsid w:val="006514CB"/>
    <w:rsid w:val="00654645"/>
    <w:rsid w:val="006553EB"/>
    <w:rsid w:val="0066058F"/>
    <w:rsid w:val="00674B44"/>
    <w:rsid w:val="00680763"/>
    <w:rsid w:val="006A4750"/>
    <w:rsid w:val="006B68B0"/>
    <w:rsid w:val="006D49A8"/>
    <w:rsid w:val="006D544A"/>
    <w:rsid w:val="006E01E5"/>
    <w:rsid w:val="006F6DBB"/>
    <w:rsid w:val="0070263E"/>
    <w:rsid w:val="00713A56"/>
    <w:rsid w:val="007304FF"/>
    <w:rsid w:val="00731BDF"/>
    <w:rsid w:val="00737934"/>
    <w:rsid w:val="00744ACA"/>
    <w:rsid w:val="007460AC"/>
    <w:rsid w:val="0075102F"/>
    <w:rsid w:val="00751473"/>
    <w:rsid w:val="007525DB"/>
    <w:rsid w:val="00754A50"/>
    <w:rsid w:val="00766DD2"/>
    <w:rsid w:val="007724C0"/>
    <w:rsid w:val="00784DFA"/>
    <w:rsid w:val="007A2EF3"/>
    <w:rsid w:val="007B0351"/>
    <w:rsid w:val="007B3395"/>
    <w:rsid w:val="007C2261"/>
    <w:rsid w:val="007D07F8"/>
    <w:rsid w:val="007D4CCD"/>
    <w:rsid w:val="007E00A3"/>
    <w:rsid w:val="007E11A5"/>
    <w:rsid w:val="007E524E"/>
    <w:rsid w:val="007E7C1B"/>
    <w:rsid w:val="007F2357"/>
    <w:rsid w:val="007F58B9"/>
    <w:rsid w:val="00800003"/>
    <w:rsid w:val="008028A5"/>
    <w:rsid w:val="00803DC3"/>
    <w:rsid w:val="00805356"/>
    <w:rsid w:val="0081320B"/>
    <w:rsid w:val="008143B2"/>
    <w:rsid w:val="0081628E"/>
    <w:rsid w:val="00820AA7"/>
    <w:rsid w:val="00824681"/>
    <w:rsid w:val="00826ADE"/>
    <w:rsid w:val="008271B5"/>
    <w:rsid w:val="00830AB3"/>
    <w:rsid w:val="0083247B"/>
    <w:rsid w:val="00834055"/>
    <w:rsid w:val="008426E7"/>
    <w:rsid w:val="00844474"/>
    <w:rsid w:val="00860D33"/>
    <w:rsid w:val="00863D37"/>
    <w:rsid w:val="00863EB1"/>
    <w:rsid w:val="00877880"/>
    <w:rsid w:val="00880D21"/>
    <w:rsid w:val="008826D2"/>
    <w:rsid w:val="008923F6"/>
    <w:rsid w:val="00895E37"/>
    <w:rsid w:val="008A1A70"/>
    <w:rsid w:val="008A1ED2"/>
    <w:rsid w:val="008A2DEB"/>
    <w:rsid w:val="008B2912"/>
    <w:rsid w:val="008B50E7"/>
    <w:rsid w:val="008C37D7"/>
    <w:rsid w:val="008D3DDB"/>
    <w:rsid w:val="008D4F94"/>
    <w:rsid w:val="008D61A8"/>
    <w:rsid w:val="008E07B3"/>
    <w:rsid w:val="008F7906"/>
    <w:rsid w:val="00901B47"/>
    <w:rsid w:val="00913705"/>
    <w:rsid w:val="00920AF4"/>
    <w:rsid w:val="009416D2"/>
    <w:rsid w:val="009635B0"/>
    <w:rsid w:val="00971C24"/>
    <w:rsid w:val="009770F0"/>
    <w:rsid w:val="009829AB"/>
    <w:rsid w:val="00984301"/>
    <w:rsid w:val="00991BAC"/>
    <w:rsid w:val="00993E18"/>
    <w:rsid w:val="009A3C92"/>
    <w:rsid w:val="009A6154"/>
    <w:rsid w:val="009C3A2D"/>
    <w:rsid w:val="009C5276"/>
    <w:rsid w:val="009C7F6C"/>
    <w:rsid w:val="009D0805"/>
    <w:rsid w:val="009E3129"/>
    <w:rsid w:val="009E5370"/>
    <w:rsid w:val="009E563B"/>
    <w:rsid w:val="009E62AD"/>
    <w:rsid w:val="00A04F67"/>
    <w:rsid w:val="00A06C11"/>
    <w:rsid w:val="00A161CB"/>
    <w:rsid w:val="00A204E4"/>
    <w:rsid w:val="00A21DD3"/>
    <w:rsid w:val="00A23BAE"/>
    <w:rsid w:val="00A325B1"/>
    <w:rsid w:val="00A325E9"/>
    <w:rsid w:val="00A423B9"/>
    <w:rsid w:val="00A54607"/>
    <w:rsid w:val="00A548EF"/>
    <w:rsid w:val="00A6136F"/>
    <w:rsid w:val="00A66524"/>
    <w:rsid w:val="00A74CCD"/>
    <w:rsid w:val="00A82942"/>
    <w:rsid w:val="00AA3BA3"/>
    <w:rsid w:val="00AC21AA"/>
    <w:rsid w:val="00AC24CE"/>
    <w:rsid w:val="00AC7846"/>
    <w:rsid w:val="00AD68E1"/>
    <w:rsid w:val="00AE5218"/>
    <w:rsid w:val="00AE5C86"/>
    <w:rsid w:val="00AF02E1"/>
    <w:rsid w:val="00AF2F99"/>
    <w:rsid w:val="00AF4610"/>
    <w:rsid w:val="00AF4EE2"/>
    <w:rsid w:val="00B02EFE"/>
    <w:rsid w:val="00B032DD"/>
    <w:rsid w:val="00B06E91"/>
    <w:rsid w:val="00B11696"/>
    <w:rsid w:val="00B12FE6"/>
    <w:rsid w:val="00B351F9"/>
    <w:rsid w:val="00B352C8"/>
    <w:rsid w:val="00B413BD"/>
    <w:rsid w:val="00B45128"/>
    <w:rsid w:val="00B47ADA"/>
    <w:rsid w:val="00B533E3"/>
    <w:rsid w:val="00B53A77"/>
    <w:rsid w:val="00B6225D"/>
    <w:rsid w:val="00B63165"/>
    <w:rsid w:val="00B671F0"/>
    <w:rsid w:val="00B7577A"/>
    <w:rsid w:val="00B8002F"/>
    <w:rsid w:val="00B80163"/>
    <w:rsid w:val="00B96795"/>
    <w:rsid w:val="00BA22B6"/>
    <w:rsid w:val="00BA4797"/>
    <w:rsid w:val="00BD0A91"/>
    <w:rsid w:val="00BD574C"/>
    <w:rsid w:val="00BE3CAE"/>
    <w:rsid w:val="00C0065E"/>
    <w:rsid w:val="00C03AB8"/>
    <w:rsid w:val="00C07271"/>
    <w:rsid w:val="00C07CFF"/>
    <w:rsid w:val="00C1058D"/>
    <w:rsid w:val="00C15123"/>
    <w:rsid w:val="00C22B86"/>
    <w:rsid w:val="00C26183"/>
    <w:rsid w:val="00C44E16"/>
    <w:rsid w:val="00C45A95"/>
    <w:rsid w:val="00C50058"/>
    <w:rsid w:val="00C57401"/>
    <w:rsid w:val="00C94E48"/>
    <w:rsid w:val="00C962D1"/>
    <w:rsid w:val="00CA2F10"/>
    <w:rsid w:val="00CA3597"/>
    <w:rsid w:val="00CA6385"/>
    <w:rsid w:val="00CC6FB8"/>
    <w:rsid w:val="00CD0D01"/>
    <w:rsid w:val="00CD6240"/>
    <w:rsid w:val="00CD6B2C"/>
    <w:rsid w:val="00CF11C4"/>
    <w:rsid w:val="00D03356"/>
    <w:rsid w:val="00D04845"/>
    <w:rsid w:val="00D17C53"/>
    <w:rsid w:val="00D30133"/>
    <w:rsid w:val="00D340D5"/>
    <w:rsid w:val="00D340EC"/>
    <w:rsid w:val="00D34BB1"/>
    <w:rsid w:val="00D3573D"/>
    <w:rsid w:val="00D40B5C"/>
    <w:rsid w:val="00D41C61"/>
    <w:rsid w:val="00D4293D"/>
    <w:rsid w:val="00D47107"/>
    <w:rsid w:val="00D53504"/>
    <w:rsid w:val="00D64A48"/>
    <w:rsid w:val="00D66B8F"/>
    <w:rsid w:val="00D84B77"/>
    <w:rsid w:val="00D85853"/>
    <w:rsid w:val="00DA2111"/>
    <w:rsid w:val="00DA6A15"/>
    <w:rsid w:val="00DB17F1"/>
    <w:rsid w:val="00DB50C3"/>
    <w:rsid w:val="00DD5069"/>
    <w:rsid w:val="00DE27EB"/>
    <w:rsid w:val="00DE2D66"/>
    <w:rsid w:val="00DE78A1"/>
    <w:rsid w:val="00DF00DE"/>
    <w:rsid w:val="00DF17E2"/>
    <w:rsid w:val="00DF29CE"/>
    <w:rsid w:val="00DF3873"/>
    <w:rsid w:val="00DF5C8C"/>
    <w:rsid w:val="00DF609B"/>
    <w:rsid w:val="00E0591C"/>
    <w:rsid w:val="00E146D7"/>
    <w:rsid w:val="00E1538A"/>
    <w:rsid w:val="00E161B7"/>
    <w:rsid w:val="00E32945"/>
    <w:rsid w:val="00E33887"/>
    <w:rsid w:val="00E34573"/>
    <w:rsid w:val="00E4009D"/>
    <w:rsid w:val="00E411A6"/>
    <w:rsid w:val="00E470A2"/>
    <w:rsid w:val="00E62EC8"/>
    <w:rsid w:val="00E62F63"/>
    <w:rsid w:val="00E66819"/>
    <w:rsid w:val="00E7418D"/>
    <w:rsid w:val="00E7475A"/>
    <w:rsid w:val="00E907BB"/>
    <w:rsid w:val="00E967C4"/>
    <w:rsid w:val="00EA390E"/>
    <w:rsid w:val="00EA63A7"/>
    <w:rsid w:val="00EB0409"/>
    <w:rsid w:val="00EB0963"/>
    <w:rsid w:val="00EB189E"/>
    <w:rsid w:val="00EB6631"/>
    <w:rsid w:val="00EC0C93"/>
    <w:rsid w:val="00EC1B3D"/>
    <w:rsid w:val="00EC211F"/>
    <w:rsid w:val="00EC3E4E"/>
    <w:rsid w:val="00ED0477"/>
    <w:rsid w:val="00EE3858"/>
    <w:rsid w:val="00EF0EB4"/>
    <w:rsid w:val="00EF1EF0"/>
    <w:rsid w:val="00F117BD"/>
    <w:rsid w:val="00F20D49"/>
    <w:rsid w:val="00F265AD"/>
    <w:rsid w:val="00F32BD4"/>
    <w:rsid w:val="00F3381E"/>
    <w:rsid w:val="00F43D77"/>
    <w:rsid w:val="00F517AD"/>
    <w:rsid w:val="00F51D7E"/>
    <w:rsid w:val="00F72EF2"/>
    <w:rsid w:val="00F90321"/>
    <w:rsid w:val="00FA0B9C"/>
    <w:rsid w:val="00FA356B"/>
    <w:rsid w:val="00FA4292"/>
    <w:rsid w:val="00FB25F6"/>
    <w:rsid w:val="00FC1A35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BC1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1C4"/>
    <w:rPr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1C4"/>
    <w:rPr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Carpredefinitoparagrafo"/>
    <w:rsid w:val="008F7906"/>
  </w:style>
  <w:style w:type="paragraph" w:customStyle="1" w:styleId="StileInterlineaesatta12pt">
    <w:name w:val="Stile Interlinea esatta 12 pt"/>
    <w:basedOn w:val="Normale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Corpodeltesto2">
    <w:name w:val="Body Text 2"/>
    <w:basedOn w:val="Normale"/>
    <w:link w:val="Corpodeltesto2Carattere"/>
    <w:uiPriority w:val="99"/>
    <w:unhideWhenUsed/>
    <w:rsid w:val="006E01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e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Carpredefinitoparagrafo"/>
    <w:rsid w:val="00863D37"/>
  </w:style>
  <w:style w:type="character" w:styleId="Collegamentovisitato">
    <w:name w:val="FollowedHyperlink"/>
    <w:basedOn w:val="Carpredefinitoparagrafo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C1"/>
    <w:rPr>
      <w:sz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1C4"/>
    <w:rPr>
      <w:sz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E0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1C4"/>
    <w:rPr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1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C4"/>
    <w:rPr>
      <w:rFonts w:ascii="Lucida Grande" w:hAnsi="Lucida Grande" w:cs="Lucida Grande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8F7906"/>
    <w:rPr>
      <w:color w:val="0563C1"/>
      <w:u w:val="single"/>
    </w:rPr>
  </w:style>
  <w:style w:type="character" w:customStyle="1" w:styleId="menu2">
    <w:name w:val="menu2"/>
    <w:basedOn w:val="DefaultParagraphFont"/>
    <w:rsid w:val="008F7906"/>
  </w:style>
  <w:style w:type="paragraph" w:customStyle="1" w:styleId="StileInterlineaesatta12pt">
    <w:name w:val="Stile Interlinea esatta 12 pt"/>
    <w:basedOn w:val="Normal"/>
    <w:uiPriority w:val="99"/>
    <w:rsid w:val="006E01E5"/>
    <w:pPr>
      <w:spacing w:line="240" w:lineRule="atLeast"/>
    </w:pPr>
    <w:rPr>
      <w:rFonts w:ascii="Tahoma" w:eastAsia="Times New Roman" w:hAnsi="Tahoma"/>
      <w:sz w:val="20"/>
      <w:u w:color="000000"/>
    </w:rPr>
  </w:style>
  <w:style w:type="paragraph" w:styleId="BodyText2">
    <w:name w:val="Body Text 2"/>
    <w:basedOn w:val="Normal"/>
    <w:link w:val="BodyText2Char"/>
    <w:uiPriority w:val="99"/>
    <w:unhideWhenUsed/>
    <w:rsid w:val="006E01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E01E5"/>
    <w:rPr>
      <w:sz w:val="24"/>
      <w:lang w:eastAsia="it-IT"/>
    </w:rPr>
  </w:style>
  <w:style w:type="paragraph" w:customStyle="1" w:styleId="s5">
    <w:name w:val="s5"/>
    <w:basedOn w:val="Normal"/>
    <w:rsid w:val="006E01E5"/>
    <w:pPr>
      <w:spacing w:before="100" w:beforeAutospacing="1" w:after="100" w:afterAutospacing="1"/>
    </w:pPr>
    <w:rPr>
      <w:rFonts w:eastAsia="Times New Roman"/>
      <w:szCs w:val="24"/>
      <w:lang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0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C45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338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3388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zmsearchresult">
    <w:name w:val="zmsearchresult"/>
    <w:basedOn w:val="DefaultParagraphFont"/>
    <w:rsid w:val="00863D37"/>
  </w:style>
  <w:style w:type="character" w:styleId="FollowedHyperlink">
    <w:name w:val="FollowedHyperlink"/>
    <w:basedOn w:val="DefaultParagraphFont"/>
    <w:uiPriority w:val="99"/>
    <w:semiHidden/>
    <w:unhideWhenUsed/>
    <w:rsid w:val="00DE78A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4BC1"/>
    <w:rPr>
      <w:b/>
      <w:bCs/>
    </w:rPr>
  </w:style>
  <w:style w:type="numbering" w:customStyle="1" w:styleId="Trattino">
    <w:name w:val="Trattino"/>
    <w:rsid w:val="00D3013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fossati@lbd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.ravanelli@lbd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.cevolani@lbdi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://www.bonfiglioli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a.Manfredi@bonfiglio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bfd86-0173-4b26-a146-90f7651280e6">
      <Terms xmlns="http://schemas.microsoft.com/office/infopath/2007/PartnerControls"/>
    </lcf76f155ced4ddcb4097134ff3c332f>
    <TaxCatchAll xmlns="e1482af2-0f8d-41a3-8ec5-4fcdf28a8e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1B12E621EBF4D9021A7DB9513C249" ma:contentTypeVersion="16" ma:contentTypeDescription="Create a new document." ma:contentTypeScope="" ma:versionID="f95ef5b24c41e499a3d1a4e84de2bf9c">
  <xsd:schema xmlns:xsd="http://www.w3.org/2001/XMLSchema" xmlns:xs="http://www.w3.org/2001/XMLSchema" xmlns:p="http://schemas.microsoft.com/office/2006/metadata/properties" xmlns:ns2="75fbfd86-0173-4b26-a146-90f7651280e6" xmlns:ns3="e1482af2-0f8d-41a3-8ec5-4fcdf28a8edf" targetNamespace="http://schemas.microsoft.com/office/2006/metadata/properties" ma:root="true" ma:fieldsID="43046d21acdabcc1c840132f00a7a5ff" ns2:_="" ns3:_="">
    <xsd:import namespace="75fbfd86-0173-4b26-a146-90f7651280e6"/>
    <xsd:import namespace="e1482af2-0f8d-41a3-8ec5-4fcdf28a8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fd86-0173-4b26-a146-90f765128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962193-eb5b-4d90-bd72-929314467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2af2-0f8d-41a3-8ec5-4fcdf28a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150244-c2a7-4319-970c-77d0eacdf72c}" ma:internalName="TaxCatchAll" ma:showField="CatchAllData" ma:web="e1482af2-0f8d-41a3-8ec5-4fcdf28a8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86879-940A-431B-A2BB-2924A62C8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7BBA-FDBC-48A4-BA2A-B635EE6ECEAD}">
  <ds:schemaRefs>
    <ds:schemaRef ds:uri="http://schemas.microsoft.com/office/2006/metadata/properties"/>
    <ds:schemaRef ds:uri="http://schemas.microsoft.com/office/infopath/2007/PartnerControls"/>
    <ds:schemaRef ds:uri="75fbfd86-0173-4b26-a146-90f7651280e6"/>
    <ds:schemaRef ds:uri="e1482af2-0f8d-41a3-8ec5-4fcdf28a8edf"/>
  </ds:schemaRefs>
</ds:datastoreItem>
</file>

<file path=customXml/itemProps3.xml><?xml version="1.0" encoding="utf-8"?>
<ds:datastoreItem xmlns:ds="http://schemas.openxmlformats.org/officeDocument/2006/customXml" ds:itemID="{F6693206-3BFB-4F6D-AE29-C5D0BDECB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fd86-0173-4b26-a146-90f7651280e6"/>
    <ds:schemaRef ds:uri="e1482af2-0f8d-41a3-8ec5-4fcdf28a8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1305</Words>
  <Characters>8087</Characters>
  <Application>Microsoft Office Word</Application>
  <DocSecurity>0</DocSecurity>
  <Lines>67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Dimezzare i costi operativi</vt:lpstr>
      <vt:lpstr>Dimezzare i costi operativi</vt:lpstr>
      <vt:lpstr>Dimezzare i costi operativi</vt:lpstr>
    </vt:vector>
  </TitlesOfParts>
  <Company>WERBEKOCH GmbH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Dimezzare i costi operativi</dc:title>
  <dc:creator>Thomas Herold</dc:creator>
  <dc:description>Dimezzare i costi operativi</dc:description>
  <cp:lastModifiedBy>PC24</cp:lastModifiedBy>
  <cp:revision>6</cp:revision>
  <cp:lastPrinted>2023-04-14T16:02:00Z</cp:lastPrinted>
  <dcterms:created xsi:type="dcterms:W3CDTF">2025-10-24T08:13:00Z</dcterms:created>
  <dcterms:modified xsi:type="dcterms:W3CDTF">2025-10-30T10:47:00Z</dcterms:modified>
  <cp:category>Comincato stampa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0x010100C781B12E621EBF4D9021A7DB9513C249</vt:lpwstr>
  </property>
  <property fmtid="{D5CDD505-2E9C-101B-9397-08002B2CF9AE}" pid="3" name="Order">
    <vt:r8>100</vt:r8>
  </property>
</Properties>
</file>